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2CE34" w14:textId="1C6ED724" w:rsidR="00454972" w:rsidRPr="0006698E" w:rsidRDefault="00454972" w:rsidP="0006698E">
      <w:r w:rsidRPr="0006698E">
        <w:rPr>
          <w:rFonts w:ascii="Verdana" w:hAnsi="Verdana"/>
          <w:b/>
          <w:sz w:val="24"/>
          <w:szCs w:val="24"/>
        </w:rPr>
        <w:t xml:space="preserve">Leistungsbeschreibung </w:t>
      </w:r>
      <w:r w:rsidR="0006698E" w:rsidRPr="0006698E">
        <w:rPr>
          <w:rFonts w:ascii="Verdana" w:hAnsi="Verdana"/>
          <w:b/>
          <w:sz w:val="24"/>
          <w:szCs w:val="24"/>
        </w:rPr>
        <w:t xml:space="preserve">LOS </w:t>
      </w:r>
      <w:r w:rsidR="001F5F22">
        <w:rPr>
          <w:rFonts w:ascii="Verdana" w:hAnsi="Verdana"/>
          <w:b/>
          <w:sz w:val="24"/>
          <w:szCs w:val="24"/>
        </w:rPr>
        <w:t>3</w:t>
      </w:r>
      <w:r w:rsidR="0006698E" w:rsidRPr="0006698E">
        <w:t xml:space="preserve"> </w:t>
      </w:r>
    </w:p>
    <w:p w14:paraId="76F102E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894D4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7EEC8287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5D3D62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0BD2DFED" w14:textId="4AEF24A2" w:rsidR="0006698E" w:rsidRPr="0006698E" w:rsidRDefault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>Auftraggeber Daten:</w:t>
      </w:r>
    </w:p>
    <w:p w14:paraId="33E53EC5" w14:textId="77777777" w:rsidR="0006698E" w:rsidRPr="0006698E" w:rsidRDefault="0006698E" w:rsidP="0006698E">
      <w:pPr>
        <w:ind w:left="1560" w:hanging="1560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Auftraggeber:</w:t>
      </w:r>
      <w:r>
        <w:rPr>
          <w:rFonts w:ascii="Verdana" w:hAnsi="Verdana" w:cstheme="minorHAnsi"/>
          <w:sz w:val="20"/>
          <w:szCs w:val="20"/>
        </w:rPr>
        <w:tab/>
      </w:r>
      <w:r w:rsidRPr="0006698E">
        <w:rPr>
          <w:rFonts w:ascii="Verdana" w:hAnsi="Verdana" w:cstheme="minorHAnsi"/>
          <w:sz w:val="20"/>
          <w:szCs w:val="20"/>
        </w:rPr>
        <w:t>Kulturamt Zwickau</w:t>
      </w:r>
      <w:r w:rsidRPr="0006698E">
        <w:rPr>
          <w:rFonts w:ascii="Verdana" w:hAnsi="Verdana" w:cstheme="minorHAnsi"/>
          <w:sz w:val="20"/>
          <w:szCs w:val="20"/>
        </w:rPr>
        <w:br/>
        <w:t>Kunstsammlungen Zwickau</w:t>
      </w:r>
      <w:r w:rsidRPr="0006698E">
        <w:rPr>
          <w:rFonts w:ascii="Verdana" w:hAnsi="Verdana" w:cstheme="minorHAnsi"/>
          <w:sz w:val="20"/>
          <w:szCs w:val="20"/>
        </w:rPr>
        <w:br/>
        <w:t>Kolpingstraße 8</w:t>
      </w:r>
      <w:r w:rsidRPr="0006698E">
        <w:rPr>
          <w:rFonts w:ascii="Verdana" w:hAnsi="Verdana" w:cstheme="minorHAnsi"/>
          <w:sz w:val="20"/>
          <w:szCs w:val="20"/>
        </w:rPr>
        <w:br/>
        <w:t>08058 Zwickau</w:t>
      </w:r>
    </w:p>
    <w:p w14:paraId="7CA5E3D4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3223B2C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Auftragnehmer-Daten: </w:t>
      </w:r>
      <w:r w:rsidRPr="0006698E">
        <w:rPr>
          <w:rFonts w:ascii="Verdana" w:hAnsi="Verdana" w:cstheme="minorHAnsi"/>
          <w:sz w:val="20"/>
          <w:szCs w:val="20"/>
        </w:rPr>
        <w:t>(Name, Adresse, Firmenstempel)</w:t>
      </w:r>
    </w:p>
    <w:p w14:paraId="5344C3E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101C424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272646C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27501C1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5DD0FFF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35F858B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Projekt-Daten: </w:t>
      </w:r>
    </w:p>
    <w:p w14:paraId="13700E85" w14:textId="77777777" w:rsidR="0006698E" w:rsidRPr="0006698E" w:rsidRDefault="0006698E" w:rsidP="0006698E">
      <w:pPr>
        <w:ind w:left="2832" w:hanging="2832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Projektbezeichnung:</w:t>
      </w:r>
      <w:r w:rsidRPr="0006698E">
        <w:rPr>
          <w:rFonts w:ascii="Verdana" w:hAnsi="Verdana" w:cstheme="minorHAnsi"/>
          <w:sz w:val="20"/>
          <w:szCs w:val="20"/>
        </w:rPr>
        <w:tab/>
        <w:t>Anschaffung von Depotlagertechnik für die Kunstsammlungen Zwickau</w:t>
      </w:r>
    </w:p>
    <w:p w14:paraId="4CE9B3F8" w14:textId="4D095A24" w:rsidR="0006698E" w:rsidRDefault="0006698E" w:rsidP="0006698E">
      <w:pPr>
        <w:ind w:left="2832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br/>
        <w:t>08056 Zwickau</w:t>
      </w:r>
    </w:p>
    <w:p w14:paraId="3CAA1F04" w14:textId="77777777" w:rsidR="0006698E" w:rsidRDefault="0006698E" w:rsidP="0006698E">
      <w:pPr>
        <w:rPr>
          <w:rFonts w:ascii="Verdana" w:hAnsi="Verdana" w:cstheme="minorHAnsi"/>
          <w:sz w:val="20"/>
          <w:szCs w:val="20"/>
        </w:rPr>
      </w:pPr>
    </w:p>
    <w:p w14:paraId="6574A1D6" w14:textId="15A0DC07" w:rsidR="0006698E" w:rsidRPr="0006698E" w:rsidRDefault="0006698E" w:rsidP="0006698E">
      <w:pPr>
        <w:rPr>
          <w:rFonts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Bezeichnung:</w:t>
      </w:r>
      <w:r>
        <w:rPr>
          <w:rFonts w:ascii="Verdana" w:hAnsi="Verdana" w:cstheme="minorHAnsi"/>
          <w:sz w:val="20"/>
          <w:szCs w:val="20"/>
        </w:rPr>
        <w:tab/>
      </w:r>
      <w:r>
        <w:rPr>
          <w:rFonts w:ascii="Verdana" w:hAnsi="Verdana" w:cstheme="minorHAnsi"/>
          <w:sz w:val="20"/>
          <w:szCs w:val="20"/>
        </w:rPr>
        <w:tab/>
      </w:r>
      <w:r>
        <w:rPr>
          <w:rFonts w:ascii="Verdana" w:hAnsi="Verdana" w:cstheme="minorHAnsi"/>
          <w:sz w:val="20"/>
          <w:szCs w:val="20"/>
        </w:rPr>
        <w:tab/>
        <w:t xml:space="preserve">LOS </w:t>
      </w:r>
      <w:r w:rsidR="001F5F22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1F5F22">
        <w:rPr>
          <w:rFonts w:ascii="Verdana" w:hAnsi="Verdana" w:cstheme="minorHAnsi"/>
          <w:sz w:val="20"/>
          <w:szCs w:val="20"/>
        </w:rPr>
        <w:t>–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1F5F22">
        <w:rPr>
          <w:rFonts w:ascii="Verdana" w:hAnsi="Verdana" w:cstheme="minorHAnsi"/>
          <w:sz w:val="20"/>
          <w:szCs w:val="20"/>
        </w:rPr>
        <w:t>Tageslicht Atelierleuchten</w:t>
      </w:r>
      <w:r w:rsidRPr="0006698E">
        <w:rPr>
          <w:rFonts w:cstheme="minorHAnsi"/>
          <w:sz w:val="20"/>
          <w:szCs w:val="20"/>
        </w:rPr>
        <w:br w:type="page"/>
      </w:r>
    </w:p>
    <w:p w14:paraId="215A1594" w14:textId="5A3FECA6" w:rsidR="00454972" w:rsidRPr="0037675C" w:rsidRDefault="001F5F22" w:rsidP="00454972">
      <w:pPr>
        <w:pStyle w:val="berschrift1"/>
        <w:numPr>
          <w:ilvl w:val="0"/>
          <w:numId w:val="0"/>
        </w:numPr>
        <w:spacing w:line="240" w:lineRule="auto"/>
        <w:ind w:left="432" w:hanging="432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Tageslicht Atelierleuchten</w:t>
      </w:r>
    </w:p>
    <w:p w14:paraId="17FA9640" w14:textId="77777777" w:rsidR="00454972" w:rsidRPr="0037675C" w:rsidRDefault="00454972" w:rsidP="00454972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0362D3AB" w14:textId="25DCD1EB" w:rsidR="00454972" w:rsidRDefault="00454972" w:rsidP="00454972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Allgemeine Beschreibung</w:t>
      </w:r>
      <w:r w:rsidRPr="0037675C">
        <w:rPr>
          <w:rFonts w:ascii="Verdana" w:hAnsi="Verdana" w:cstheme="minorHAnsi"/>
          <w:b/>
          <w:sz w:val="20"/>
          <w:szCs w:val="20"/>
        </w:rPr>
        <w:br/>
      </w:r>
      <w:r w:rsidR="001F5F22">
        <w:rPr>
          <w:rFonts w:ascii="Verdana" w:hAnsi="Verdana" w:cstheme="minorHAnsi"/>
          <w:sz w:val="20"/>
          <w:szCs w:val="20"/>
        </w:rPr>
        <w:t xml:space="preserve">Benötigt werden vier </w:t>
      </w:r>
      <w:r w:rsidR="001F5F22" w:rsidRPr="001F5F22">
        <w:rPr>
          <w:rFonts w:ascii="Verdana" w:hAnsi="Verdana" w:cstheme="minorHAnsi"/>
          <w:sz w:val="20"/>
          <w:szCs w:val="20"/>
        </w:rPr>
        <w:t>Tageslicht-Atelierleuchten für restauratorische Arbeiten und zur Beleuchtung von anspruchsvollen Kunstobjekten. Erwartet wird eine hochwertige Verarbeitung, funktionales Design und optimierte Tageslicht-LED-Technologie, die für eine exzellente Farbwiedergabe und gleichmäßige Ausleuchtung sorgt.</w:t>
      </w:r>
    </w:p>
    <w:p w14:paraId="54FBA339" w14:textId="77777777" w:rsidR="00E8565B" w:rsidRDefault="00E8565B" w:rsidP="00E8565B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0F9665E4" w14:textId="55B0A648" w:rsidR="00E8565B" w:rsidRDefault="001F5F22" w:rsidP="00E8565B">
      <w:pPr>
        <w:spacing w:line="240" w:lineRule="auto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Produkteigenschaften:</w:t>
      </w:r>
      <w:r w:rsidR="00454972" w:rsidRPr="00E8565B">
        <w:rPr>
          <w:rFonts w:ascii="Verdana" w:hAnsi="Verdana" w:cstheme="minorHAnsi"/>
          <w:b/>
          <w:sz w:val="20"/>
          <w:szCs w:val="20"/>
        </w:rPr>
        <w:br/>
      </w:r>
    </w:p>
    <w:p w14:paraId="584EC3EE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bCs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Optimierte LED-Technologie:</w:t>
      </w:r>
      <w:r w:rsidRPr="0037675C">
        <w:rPr>
          <w:rFonts w:ascii="Verdana" w:hAnsi="Verdana" w:cstheme="minorHAnsi"/>
          <w:bCs/>
          <w:sz w:val="20"/>
          <w:szCs w:val="20"/>
        </w:rPr>
        <w:t xml:space="preserve"> Die leistungsstarken LED-Module bieten eine Farbtemperatur von ca. 5700 K (tageslichtweiß) und einen CRI-Wert von 97 für eine naturgetreue Farbwiedergabe. Die Lichtstärke ist stufenlos dimmbar und mit einem breiten Abstrahlwinkel von 120° optimal für Ateliers geeignet.</w:t>
      </w:r>
    </w:p>
    <w:p w14:paraId="60BF6E54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bCs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Flexible Positionierung:</w:t>
      </w:r>
      <w:r w:rsidRPr="0037675C">
        <w:rPr>
          <w:rFonts w:ascii="Verdana" w:hAnsi="Verdana" w:cstheme="minorHAnsi"/>
          <w:bCs/>
          <w:sz w:val="20"/>
          <w:szCs w:val="20"/>
        </w:rPr>
        <w:t xml:space="preserve"> Der Leuchtenkopf ist über zwei Achsen neig- und drehbar, während die Höhenverstellung (151 - 200 cm) mittels Gasdruckdämpfer einfach und stufenlos erfolgt.</w:t>
      </w:r>
    </w:p>
    <w:p w14:paraId="2AF889CC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bCs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Ergonomisches Design:</w:t>
      </w:r>
      <w:r w:rsidRPr="0037675C">
        <w:rPr>
          <w:rFonts w:ascii="Verdana" w:hAnsi="Verdana" w:cstheme="minorHAnsi"/>
          <w:bCs/>
          <w:sz w:val="20"/>
          <w:szCs w:val="20"/>
        </w:rPr>
        <w:t xml:space="preserve"> Das U-förmige Fußgestell bietet ausreichend Platz für den Arbeitsstuhl und ermöglicht ein komfortables Arbeiten an Staffeleien oder Tischen.</w:t>
      </w:r>
    </w:p>
    <w:p w14:paraId="1BCB2590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bCs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Hochwertige Lichtsteuerung:</w:t>
      </w:r>
      <w:r w:rsidRPr="0037675C">
        <w:rPr>
          <w:rFonts w:ascii="Verdana" w:hAnsi="Verdana" w:cstheme="minorHAnsi"/>
          <w:bCs/>
          <w:sz w:val="20"/>
          <w:szCs w:val="20"/>
        </w:rPr>
        <w:t xml:space="preserve"> Eine Mikroprismenscheibe mit Diffusorfolie gewährleistet eine blendfreie und gleichmäßige Beleuchtung.</w:t>
      </w:r>
    </w:p>
    <w:p w14:paraId="7C20FB97" w14:textId="3AB7768D" w:rsidR="00913317" w:rsidRPr="001F5F22" w:rsidRDefault="001F5F22" w:rsidP="0045497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bCs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Stabile Konstruktion:</w:t>
      </w:r>
      <w:r w:rsidRPr="0037675C">
        <w:rPr>
          <w:rFonts w:ascii="Verdana" w:hAnsi="Verdana" w:cstheme="minorHAnsi"/>
          <w:bCs/>
          <w:sz w:val="20"/>
          <w:szCs w:val="20"/>
        </w:rPr>
        <w:t xml:space="preserve"> Das robuste Stahlblechgehäuse (pulverbeschichtet) sowie zusätzliche Gegengewichte im Fußgestell sorgen für hohe Kippsicherheit. Die bodenschonenden Rollen sind feststellbar und erleichtern die Mobilität im Atelier.</w:t>
      </w:r>
    </w:p>
    <w:p w14:paraId="573AFC3B" w14:textId="77777777" w:rsidR="001F5F22" w:rsidRDefault="001F5F22" w:rsidP="00913317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7144A3DC" w14:textId="6FD083B5" w:rsidR="001F5F22" w:rsidRDefault="001F5F22" w:rsidP="00913317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Technische Daten</w:t>
      </w:r>
    </w:p>
    <w:p w14:paraId="5D821579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LED-Lichtstrom:</w:t>
      </w:r>
      <w:r w:rsidRPr="0037675C">
        <w:rPr>
          <w:rFonts w:ascii="Verdana" w:hAnsi="Verdana" w:cstheme="minorHAnsi"/>
          <w:sz w:val="20"/>
          <w:szCs w:val="20"/>
        </w:rPr>
        <w:t xml:space="preserve"> 19.200 lm</w:t>
      </w:r>
    </w:p>
    <w:p w14:paraId="627EACAE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LED-Leistung:</w:t>
      </w:r>
      <w:r w:rsidRPr="0037675C">
        <w:rPr>
          <w:rFonts w:ascii="Verdana" w:hAnsi="Verdana" w:cstheme="minorHAnsi"/>
          <w:sz w:val="20"/>
          <w:szCs w:val="20"/>
        </w:rPr>
        <w:t xml:space="preserve"> 8 x 16 W (= 128 W)</w:t>
      </w:r>
    </w:p>
    <w:p w14:paraId="30B3745E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Netzspannung:</w:t>
      </w:r>
      <w:r w:rsidRPr="0037675C">
        <w:rPr>
          <w:rFonts w:ascii="Verdana" w:hAnsi="Verdana" w:cstheme="minorHAnsi"/>
          <w:sz w:val="20"/>
          <w:szCs w:val="20"/>
        </w:rPr>
        <w:t xml:space="preserve"> 220 - 240 V / 50 - 60 Hz</w:t>
      </w:r>
    </w:p>
    <w:p w14:paraId="6F83F5DD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Schutzklasse:</w:t>
      </w:r>
      <w:r w:rsidRPr="0037675C">
        <w:rPr>
          <w:rFonts w:ascii="Verdana" w:hAnsi="Verdana" w:cstheme="minorHAnsi"/>
          <w:sz w:val="20"/>
          <w:szCs w:val="20"/>
        </w:rPr>
        <w:t xml:space="preserve"> I, IP 20</w:t>
      </w:r>
    </w:p>
    <w:p w14:paraId="347C1692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Gehäusematerial:</w:t>
      </w:r>
      <w:r w:rsidRPr="0037675C">
        <w:rPr>
          <w:rFonts w:ascii="Verdana" w:hAnsi="Verdana" w:cstheme="minorHAnsi"/>
          <w:sz w:val="20"/>
          <w:szCs w:val="20"/>
        </w:rPr>
        <w:t xml:space="preserve"> Stahlblech, pulverbeschichtet</w:t>
      </w:r>
    </w:p>
    <w:p w14:paraId="177ABF79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Maße (Leuchtenkörper):</w:t>
      </w:r>
      <w:r w:rsidRPr="0037675C">
        <w:rPr>
          <w:rFonts w:ascii="Verdana" w:hAnsi="Verdana" w:cstheme="minorHAnsi"/>
          <w:sz w:val="20"/>
          <w:szCs w:val="20"/>
        </w:rPr>
        <w:t xml:space="preserve"> 68 x 54 x 5 cm</w:t>
      </w:r>
    </w:p>
    <w:p w14:paraId="5B105607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Fußgestell (Außenmaß):</w:t>
      </w:r>
      <w:r w:rsidRPr="0037675C">
        <w:rPr>
          <w:rFonts w:ascii="Verdana" w:hAnsi="Verdana" w:cstheme="minorHAnsi"/>
          <w:sz w:val="20"/>
          <w:szCs w:val="20"/>
        </w:rPr>
        <w:t xml:space="preserve"> 70 x 55 x 15,5 cm</w:t>
      </w:r>
    </w:p>
    <w:p w14:paraId="1CC138EA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Höhenverstellbereich:</w:t>
      </w:r>
      <w:r w:rsidRPr="0037675C">
        <w:rPr>
          <w:rFonts w:ascii="Verdana" w:hAnsi="Verdana" w:cstheme="minorHAnsi"/>
          <w:sz w:val="20"/>
          <w:szCs w:val="20"/>
        </w:rPr>
        <w:t xml:space="preserve"> 151 - 200 cm</w:t>
      </w:r>
    </w:p>
    <w:p w14:paraId="3BB131D7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Gewicht:</w:t>
      </w:r>
      <w:r w:rsidRPr="0037675C">
        <w:rPr>
          <w:rFonts w:ascii="Verdana" w:hAnsi="Verdana" w:cstheme="minorHAnsi"/>
          <w:sz w:val="20"/>
          <w:szCs w:val="20"/>
        </w:rPr>
        <w:t xml:space="preserve"> ca. 40 kg</w:t>
      </w:r>
    </w:p>
    <w:p w14:paraId="17D1CDDD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Netzanschluss:</w:t>
      </w:r>
      <w:r w:rsidRPr="0037675C">
        <w:rPr>
          <w:rFonts w:ascii="Verdana" w:hAnsi="Verdana" w:cstheme="minorHAnsi"/>
          <w:sz w:val="20"/>
          <w:szCs w:val="20"/>
        </w:rPr>
        <w:t xml:space="preserve"> 5 m PVC-Zuleitung mit Eurostecker (CEE 7/16)</w:t>
      </w:r>
    </w:p>
    <w:p w14:paraId="66D35912" w14:textId="77777777" w:rsidR="001F5F22" w:rsidRPr="0037675C" w:rsidRDefault="001F5F22" w:rsidP="001F5F22">
      <w:pPr>
        <w:pStyle w:val="Listenabsatz"/>
        <w:numPr>
          <w:ilvl w:val="0"/>
          <w:numId w:val="8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Cs/>
          <w:sz w:val="20"/>
          <w:szCs w:val="20"/>
        </w:rPr>
        <w:t>Schalter:</w:t>
      </w:r>
      <w:r w:rsidRPr="0037675C">
        <w:rPr>
          <w:rFonts w:ascii="Verdana" w:hAnsi="Verdana" w:cstheme="minorHAnsi"/>
          <w:sz w:val="20"/>
          <w:szCs w:val="20"/>
        </w:rPr>
        <w:t xml:space="preserve"> im Gehäuse integriert</w:t>
      </w:r>
    </w:p>
    <w:p w14:paraId="2D59A07B" w14:textId="77777777" w:rsidR="001F5F22" w:rsidRDefault="001F5F22" w:rsidP="00913317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6E376B46" w14:textId="0F55FFD7" w:rsidR="00E8565B" w:rsidRDefault="00454972" w:rsidP="00913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Lieferumfang und Serviceleistungen</w:t>
      </w:r>
      <w:r w:rsidRPr="0037675C">
        <w:rPr>
          <w:rFonts w:ascii="Verdana" w:hAnsi="Verdana" w:cstheme="minorHAnsi"/>
          <w:b/>
          <w:sz w:val="20"/>
          <w:szCs w:val="20"/>
        </w:rPr>
        <w:br/>
      </w:r>
    </w:p>
    <w:p w14:paraId="7E88D3AD" w14:textId="74F1758C" w:rsidR="00913317" w:rsidRPr="00E8565B" w:rsidRDefault="00913317" w:rsidP="00E8565B">
      <w:pPr>
        <w:pStyle w:val="Listenabsatz"/>
        <w:numPr>
          <w:ilvl w:val="0"/>
          <w:numId w:val="12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Lieferung an den Standort des Auftraggebers</w:t>
      </w:r>
    </w:p>
    <w:p w14:paraId="5C117B45" w14:textId="7B83636D" w:rsidR="00913317" w:rsidRPr="001F5F22" w:rsidRDefault="00913317" w:rsidP="001F5F22">
      <w:pPr>
        <w:pStyle w:val="Listenabsatz"/>
        <w:numPr>
          <w:ilvl w:val="0"/>
          <w:numId w:val="12"/>
        </w:numPr>
        <w:spacing w:line="240" w:lineRule="auto"/>
        <w:rPr>
          <w:rFonts w:ascii="Verdana" w:hAnsi="Verdana" w:cstheme="minorHAnsi"/>
          <w:sz w:val="20"/>
          <w:szCs w:val="20"/>
        </w:rPr>
      </w:pPr>
      <w:r w:rsidRPr="00E8565B">
        <w:rPr>
          <w:rFonts w:ascii="Verdana" w:hAnsi="Verdana" w:cstheme="minorHAnsi"/>
          <w:sz w:val="20"/>
          <w:szCs w:val="20"/>
        </w:rPr>
        <w:t>Garantie</w:t>
      </w:r>
    </w:p>
    <w:p w14:paraId="00908766" w14:textId="14460AC5" w:rsidR="0006698E" w:rsidRPr="004822C0" w:rsidRDefault="004822C0" w:rsidP="00454972"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Preisliste</w:t>
      </w:r>
    </w:p>
    <w:tbl>
      <w:tblPr>
        <w:tblStyle w:val="Tabellenraster"/>
        <w:tblW w:w="10055" w:type="dxa"/>
        <w:tblLook w:val="04A0" w:firstRow="1" w:lastRow="0" w:firstColumn="1" w:lastColumn="0" w:noHBand="0" w:noVBand="1"/>
      </w:tblPr>
      <w:tblGrid>
        <w:gridCol w:w="988"/>
        <w:gridCol w:w="988"/>
        <w:gridCol w:w="4682"/>
        <w:gridCol w:w="1701"/>
        <w:gridCol w:w="1696"/>
      </w:tblGrid>
      <w:tr w:rsidR="00D415AD" w14:paraId="3D9B95FC" w14:textId="77777777" w:rsidTr="00EE0655">
        <w:tc>
          <w:tcPr>
            <w:tcW w:w="988" w:type="dxa"/>
            <w:shd w:val="clear" w:color="auto" w:fill="F2F2F2" w:themeFill="background1" w:themeFillShade="F2"/>
          </w:tcPr>
          <w:p w14:paraId="43A6F27A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14:paraId="76B1026B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Stk.</w:t>
            </w:r>
          </w:p>
        </w:tc>
        <w:tc>
          <w:tcPr>
            <w:tcW w:w="4682" w:type="dxa"/>
            <w:shd w:val="clear" w:color="auto" w:fill="F2F2F2" w:themeFill="background1" w:themeFillShade="F2"/>
          </w:tcPr>
          <w:p w14:paraId="7FB6AED7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Bezeichnung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E5E6492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Einzelpreis in EUR</w:t>
            </w:r>
          </w:p>
        </w:tc>
        <w:tc>
          <w:tcPr>
            <w:tcW w:w="1696" w:type="dxa"/>
            <w:shd w:val="clear" w:color="auto" w:fill="F2F2F2" w:themeFill="background1" w:themeFillShade="F2"/>
          </w:tcPr>
          <w:p w14:paraId="57546F7E" w14:textId="77777777" w:rsidR="00EE06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 xml:space="preserve">Gesamtpreis </w:t>
            </w:r>
          </w:p>
          <w:p w14:paraId="2644EF43" w14:textId="3765CC1E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in EUR</w:t>
            </w:r>
          </w:p>
        </w:tc>
      </w:tr>
      <w:tr w:rsidR="00D415AD" w14:paraId="0ADAC751" w14:textId="77777777" w:rsidTr="00EE0655">
        <w:tc>
          <w:tcPr>
            <w:tcW w:w="988" w:type="dxa"/>
          </w:tcPr>
          <w:p w14:paraId="14D5CAAD" w14:textId="77777777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14:paraId="68CD186D" w14:textId="0F3DB6CD" w:rsidR="00D415AD" w:rsidRDefault="001F5F22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4</w:t>
            </w:r>
          </w:p>
        </w:tc>
        <w:tc>
          <w:tcPr>
            <w:tcW w:w="4682" w:type="dxa"/>
          </w:tcPr>
          <w:p w14:paraId="1F2EF5AD" w14:textId="099405AD" w:rsidR="00D415AD" w:rsidRDefault="001F5F22" w:rsidP="00F432CD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Tageslicht Atelierleuchten</w:t>
            </w:r>
          </w:p>
        </w:tc>
        <w:tc>
          <w:tcPr>
            <w:tcW w:w="1701" w:type="dxa"/>
          </w:tcPr>
          <w:p w14:paraId="6793ACC9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7588B0A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F1BB5" w14:paraId="62954A08" w14:textId="77777777" w:rsidTr="00EE0655">
        <w:tc>
          <w:tcPr>
            <w:tcW w:w="988" w:type="dxa"/>
          </w:tcPr>
          <w:p w14:paraId="4EDE49FB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0C9047D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7ABE153C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41993A" w14:textId="79AD81E9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netto:</w:t>
            </w:r>
          </w:p>
        </w:tc>
        <w:tc>
          <w:tcPr>
            <w:tcW w:w="1696" w:type="dxa"/>
          </w:tcPr>
          <w:p w14:paraId="14A03EC8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FF1BB5" w14:paraId="774E888B" w14:textId="77777777" w:rsidTr="00EE0655">
        <w:tc>
          <w:tcPr>
            <w:tcW w:w="988" w:type="dxa"/>
          </w:tcPr>
          <w:p w14:paraId="7AF495D4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424EA44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673BFD1B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69DCD0" w14:textId="105DBF62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zzgl. 19% Ust.</w:t>
            </w:r>
          </w:p>
        </w:tc>
        <w:tc>
          <w:tcPr>
            <w:tcW w:w="1696" w:type="dxa"/>
          </w:tcPr>
          <w:p w14:paraId="0F48CF8A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F1BB5" w14:paraId="707FC687" w14:textId="77777777" w:rsidTr="00EE0655">
        <w:tc>
          <w:tcPr>
            <w:tcW w:w="988" w:type="dxa"/>
          </w:tcPr>
          <w:p w14:paraId="2E6C2D5D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7151F68" w14:textId="77777777" w:rsidR="00FF1BB5" w:rsidRDefault="00FF1BB5" w:rsidP="00FF1BB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50628B5B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891333" w14:textId="7783D044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brutto:</w:t>
            </w:r>
          </w:p>
        </w:tc>
        <w:tc>
          <w:tcPr>
            <w:tcW w:w="1696" w:type="dxa"/>
          </w:tcPr>
          <w:p w14:paraId="78B27001" w14:textId="77777777" w:rsidR="00FF1BB5" w:rsidRDefault="00FF1BB5" w:rsidP="00FF1BB5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43296C7" w14:textId="77777777" w:rsidR="006D2998" w:rsidRDefault="006D2998"/>
    <w:sectPr w:rsidR="006D2998" w:rsidSect="00F96F88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5C88" w14:textId="77777777" w:rsidR="004822C0" w:rsidRDefault="004822C0" w:rsidP="004822C0">
      <w:pPr>
        <w:spacing w:after="0" w:line="240" w:lineRule="auto"/>
      </w:pPr>
      <w:r>
        <w:separator/>
      </w:r>
    </w:p>
  </w:endnote>
  <w:endnote w:type="continuationSeparator" w:id="0">
    <w:p w14:paraId="3F9FAD21" w14:textId="77777777" w:rsidR="004822C0" w:rsidRDefault="004822C0" w:rsidP="0048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A73EB" w14:textId="77777777" w:rsidR="004822C0" w:rsidRDefault="004822C0" w:rsidP="004822C0">
      <w:pPr>
        <w:spacing w:after="0" w:line="240" w:lineRule="auto"/>
      </w:pPr>
      <w:r>
        <w:separator/>
      </w:r>
    </w:p>
  </w:footnote>
  <w:footnote w:type="continuationSeparator" w:id="0">
    <w:p w14:paraId="3C5650AE" w14:textId="77777777" w:rsidR="004822C0" w:rsidRDefault="004822C0" w:rsidP="0048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14B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01DB"/>
    <w:multiLevelType w:val="hybridMultilevel"/>
    <w:tmpl w:val="C3E26C36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F4C23"/>
    <w:multiLevelType w:val="hybridMultilevel"/>
    <w:tmpl w:val="D65868F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611CE"/>
    <w:multiLevelType w:val="multilevel"/>
    <w:tmpl w:val="586E09BC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A447CD0"/>
    <w:multiLevelType w:val="multilevel"/>
    <w:tmpl w:val="103289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E071CE"/>
    <w:multiLevelType w:val="hybridMultilevel"/>
    <w:tmpl w:val="529A3BD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EB74E4"/>
    <w:multiLevelType w:val="hybridMultilevel"/>
    <w:tmpl w:val="4E7E913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B3849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23524B"/>
    <w:multiLevelType w:val="hybridMultilevel"/>
    <w:tmpl w:val="BF385A4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B2A13"/>
    <w:multiLevelType w:val="hybridMultilevel"/>
    <w:tmpl w:val="B67EA1D2"/>
    <w:lvl w:ilvl="0" w:tplc="B2B42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1C7FA9"/>
    <w:multiLevelType w:val="hybridMultilevel"/>
    <w:tmpl w:val="9B6AA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6020B"/>
    <w:multiLevelType w:val="hybridMultilevel"/>
    <w:tmpl w:val="3B7EC2B0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72"/>
    <w:rsid w:val="0006698E"/>
    <w:rsid w:val="001F5F22"/>
    <w:rsid w:val="00323D59"/>
    <w:rsid w:val="00346B23"/>
    <w:rsid w:val="00454972"/>
    <w:rsid w:val="004822C0"/>
    <w:rsid w:val="00560ED7"/>
    <w:rsid w:val="006D2998"/>
    <w:rsid w:val="00713E4E"/>
    <w:rsid w:val="00872062"/>
    <w:rsid w:val="00913317"/>
    <w:rsid w:val="00951C5A"/>
    <w:rsid w:val="00A300A0"/>
    <w:rsid w:val="00A73EB8"/>
    <w:rsid w:val="00B943CD"/>
    <w:rsid w:val="00D415AD"/>
    <w:rsid w:val="00E8565B"/>
    <w:rsid w:val="00EE0655"/>
    <w:rsid w:val="00F96F88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6E662B"/>
  <w15:chartTrackingRefBased/>
  <w15:docId w15:val="{EF7F7CF7-E5B6-41BB-B7DE-55FA1A53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4972"/>
  </w:style>
  <w:style w:type="paragraph" w:styleId="berschrift1">
    <w:name w:val="heading 1"/>
    <w:basedOn w:val="Standard"/>
    <w:next w:val="Standard"/>
    <w:link w:val="berschrift1Zchn"/>
    <w:uiPriority w:val="9"/>
    <w:qFormat/>
    <w:rsid w:val="00454972"/>
    <w:pPr>
      <w:keepNext/>
      <w:keepLines/>
      <w:numPr>
        <w:numId w:val="1"/>
      </w:numPr>
      <w:spacing w:before="240" w:after="0"/>
      <w:ind w:left="432" w:hanging="432"/>
      <w:outlineLvl w:val="0"/>
    </w:pPr>
    <w:rPr>
      <w:rFonts w:ascii="Verdana" w:eastAsiaTheme="majorEastAsia" w:hAnsi="Verdana" w:cstheme="majorBidi"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549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4972"/>
    <w:rPr>
      <w:rFonts w:ascii="Verdana" w:eastAsiaTheme="majorEastAsia" w:hAnsi="Verdana" w:cstheme="majorBidi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549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5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5497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54972"/>
    <w:rPr>
      <w:sz w:val="16"/>
      <w:szCs w:val="16"/>
    </w:rPr>
  </w:style>
  <w:style w:type="table" w:styleId="Tabellenraster">
    <w:name w:val="Table Grid"/>
    <w:basedOn w:val="NormaleTabelle"/>
    <w:uiPriority w:val="39"/>
    <w:rsid w:val="00D41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98E"/>
    <w:rPr>
      <w:rFonts w:ascii="Segoe UI" w:hAnsi="Segoe UI" w:cs="Segoe UI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69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69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69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698E"/>
    <w:rPr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6698E"/>
    <w:pPr>
      <w:numPr>
        <w:numId w:val="0"/>
      </w:num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6698E"/>
    <w:pPr>
      <w:spacing w:after="100"/>
    </w:pPr>
  </w:style>
  <w:style w:type="paragraph" w:styleId="Verzeichnis3">
    <w:name w:val="toc 3"/>
    <w:basedOn w:val="Standard"/>
    <w:next w:val="Standard"/>
    <w:autoRedefine/>
    <w:uiPriority w:val="39"/>
    <w:unhideWhenUsed/>
    <w:rsid w:val="0006698E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06698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22C0"/>
  </w:style>
  <w:style w:type="paragraph" w:styleId="Fuzeile">
    <w:name w:val="footer"/>
    <w:basedOn w:val="Standard"/>
    <w:link w:val="Fu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75EC0-8846-4741-87E0-D0F34C32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Klefker, T. Fr.</dc:creator>
  <cp:keywords/>
  <dc:description/>
  <cp:lastModifiedBy>Klefker, T. Fr.</cp:lastModifiedBy>
  <cp:revision>3</cp:revision>
  <dcterms:created xsi:type="dcterms:W3CDTF">2025-05-28T10:57:00Z</dcterms:created>
  <dcterms:modified xsi:type="dcterms:W3CDTF">2025-06-10T06:53:00Z</dcterms:modified>
</cp:coreProperties>
</file>