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7F51" w:rsidRDefault="00457F51" w:rsidP="00457F51">
      <w:pPr>
        <w:tabs>
          <w:tab w:val="left" w:pos="6217"/>
        </w:tabs>
        <w:autoSpaceDE w:val="0"/>
        <w:autoSpaceDN w:val="0"/>
        <w:adjustRightInd w:val="0"/>
        <w:spacing w:after="0" w:line="240" w:lineRule="auto"/>
        <w:jc w:val="both"/>
        <w:rPr>
          <w:rFonts w:ascii="Arial" w:hAnsi="Arial" w:cs="Arial"/>
          <w:b/>
          <w:bCs/>
          <w:sz w:val="24"/>
          <w:szCs w:val="24"/>
          <w:lang w:eastAsia="de-DE"/>
        </w:rPr>
      </w:pPr>
      <w:r>
        <w:rPr>
          <w:rFonts w:ascii="Arial" w:hAnsi="Arial" w:cs="Arial"/>
          <w:b/>
          <w:bCs/>
          <w:sz w:val="24"/>
          <w:szCs w:val="24"/>
          <w:lang w:eastAsia="de-DE"/>
        </w:rPr>
        <w:t>Eigenerklärung zur Eignung für Nachunternehmer</w:t>
      </w:r>
      <w:r>
        <w:rPr>
          <w:rFonts w:ascii="Arial" w:hAnsi="Arial" w:cs="Arial"/>
          <w:b/>
          <w:bCs/>
          <w:sz w:val="24"/>
          <w:szCs w:val="24"/>
          <w:lang w:eastAsia="de-DE"/>
        </w:rPr>
        <w:tab/>
      </w:r>
    </w:p>
    <w:p w:rsidR="00457F51" w:rsidRDefault="00457F51" w:rsidP="00457F51">
      <w:pPr>
        <w:tabs>
          <w:tab w:val="left" w:pos="6217"/>
        </w:tabs>
        <w:autoSpaceDE w:val="0"/>
        <w:autoSpaceDN w:val="0"/>
        <w:adjustRightInd w:val="0"/>
        <w:spacing w:after="0" w:line="240" w:lineRule="auto"/>
        <w:jc w:val="both"/>
        <w:rPr>
          <w:rFonts w:ascii="Arial" w:hAnsi="Arial" w:cs="Arial"/>
          <w:b/>
          <w:bCs/>
          <w:sz w:val="24"/>
          <w:szCs w:val="24"/>
          <w:lang w:eastAsia="de-DE"/>
        </w:rPr>
      </w:pPr>
    </w:p>
    <w:tbl>
      <w:tblPr>
        <w:tblW w:w="9639" w:type="dxa"/>
        <w:tblBorders>
          <w:top w:val="single" w:sz="4" w:space="0" w:color="808080"/>
          <w:left w:val="single" w:sz="4" w:space="0" w:color="808080"/>
          <w:bottom w:val="single" w:sz="4" w:space="0" w:color="808080"/>
          <w:right w:val="single" w:sz="4" w:space="0" w:color="808080"/>
        </w:tblBorders>
        <w:tblLayout w:type="fixed"/>
        <w:tblCellMar>
          <w:top w:w="28" w:type="dxa"/>
          <w:left w:w="28" w:type="dxa"/>
          <w:bottom w:w="28" w:type="dxa"/>
          <w:right w:w="28" w:type="dxa"/>
        </w:tblCellMar>
        <w:tblLook w:val="01E0" w:firstRow="1" w:lastRow="1" w:firstColumn="1" w:lastColumn="1" w:noHBand="0" w:noVBand="0"/>
      </w:tblPr>
      <w:tblGrid>
        <w:gridCol w:w="5176"/>
        <w:gridCol w:w="2303"/>
        <w:gridCol w:w="2160"/>
      </w:tblGrid>
      <w:tr w:rsidR="00457F51" w:rsidRPr="00457F51" w:rsidTr="00A5436C">
        <w:trPr>
          <w:trHeight w:val="284"/>
        </w:trPr>
        <w:tc>
          <w:tcPr>
            <w:tcW w:w="5098" w:type="dxa"/>
            <w:tcBorders>
              <w:top w:val="single" w:sz="4" w:space="0" w:color="808080"/>
              <w:bottom w:val="nil"/>
              <w:right w:val="single" w:sz="4" w:space="0" w:color="auto"/>
            </w:tcBorders>
            <w:tcMar>
              <w:top w:w="28" w:type="dxa"/>
              <w:bottom w:w="28" w:type="dxa"/>
              <w:right w:w="28" w:type="dxa"/>
            </w:tcMar>
          </w:tcPr>
          <w:p w:rsidR="00457F51" w:rsidRPr="00457F51" w:rsidRDefault="00457F51" w:rsidP="00457F51">
            <w:pPr>
              <w:spacing w:after="0" w:line="240" w:lineRule="auto"/>
              <w:rPr>
                <w:rFonts w:ascii="Arial" w:eastAsia="Times New Roman" w:hAnsi="Arial" w:cs="Arial"/>
                <w:lang w:eastAsia="de-DE"/>
              </w:rPr>
            </w:pPr>
            <w:bookmarkStart w:id="0" w:name="_Hlk139450476"/>
            <w:r w:rsidRPr="00457F51">
              <w:rPr>
                <w:rFonts w:ascii="Arial" w:eastAsia="Times New Roman" w:hAnsi="Arial" w:cs="Arial"/>
                <w:lang w:eastAsia="de-DE"/>
              </w:rPr>
              <w:t>Nachunternehmer</w:t>
            </w:r>
          </w:p>
        </w:tc>
        <w:tc>
          <w:tcPr>
            <w:tcW w:w="2268" w:type="dxa"/>
            <w:tcBorders>
              <w:top w:val="single" w:sz="4" w:space="0" w:color="auto"/>
              <w:left w:val="single" w:sz="4" w:space="0" w:color="auto"/>
              <w:bottom w:val="single" w:sz="4" w:space="0" w:color="auto"/>
              <w:right w:val="single" w:sz="4" w:space="0" w:color="auto"/>
            </w:tcBorders>
            <w:tcMar>
              <w:top w:w="28" w:type="dxa"/>
              <w:bottom w:w="28" w:type="dxa"/>
              <w:right w:w="28" w:type="dxa"/>
            </w:tcMar>
          </w:tcPr>
          <w:p w:rsidR="00457F51" w:rsidRPr="00457F51" w:rsidRDefault="00457F51" w:rsidP="00457F51">
            <w:pPr>
              <w:spacing w:after="0" w:line="240" w:lineRule="auto"/>
              <w:rPr>
                <w:rFonts w:ascii="Arial" w:eastAsia="Times New Roman" w:hAnsi="Arial" w:cs="Arial"/>
                <w:lang w:eastAsia="de-DE"/>
              </w:rPr>
            </w:pPr>
            <w:r w:rsidRPr="00457F51">
              <w:rPr>
                <w:rFonts w:ascii="Arial" w:eastAsia="Times New Roman" w:hAnsi="Arial" w:cs="Arial"/>
                <w:lang w:eastAsia="de-DE"/>
              </w:rPr>
              <w:t>Vergabenummer</w:t>
            </w:r>
          </w:p>
        </w:tc>
        <w:tc>
          <w:tcPr>
            <w:tcW w:w="2127" w:type="dxa"/>
            <w:tcBorders>
              <w:top w:val="single" w:sz="4" w:space="0" w:color="auto"/>
              <w:left w:val="single" w:sz="4" w:space="0" w:color="auto"/>
              <w:bottom w:val="single" w:sz="4" w:space="0" w:color="auto"/>
              <w:right w:val="single" w:sz="4" w:space="0" w:color="auto"/>
            </w:tcBorders>
            <w:tcMar>
              <w:top w:w="28" w:type="dxa"/>
              <w:bottom w:w="28" w:type="dxa"/>
              <w:right w:w="28" w:type="dxa"/>
            </w:tcMar>
          </w:tcPr>
          <w:p w:rsidR="00457F51" w:rsidRPr="00457F51" w:rsidRDefault="00457F51" w:rsidP="00457F51">
            <w:pPr>
              <w:spacing w:after="0" w:line="240" w:lineRule="auto"/>
              <w:rPr>
                <w:rFonts w:ascii="Arial" w:eastAsia="Times New Roman" w:hAnsi="Arial" w:cs="Arial"/>
                <w:lang w:eastAsia="de-DE"/>
              </w:rPr>
            </w:pPr>
            <w:r w:rsidRPr="00457F51">
              <w:rPr>
                <w:rFonts w:ascii="Arial" w:eastAsia="Times New Roman" w:hAnsi="Arial" w:cs="Arial"/>
                <w:lang w:eastAsia="de-DE"/>
              </w:rPr>
              <w:t>Datum</w:t>
            </w:r>
          </w:p>
        </w:tc>
      </w:tr>
      <w:tr w:rsidR="00457F51" w:rsidRPr="00457F51" w:rsidTr="00A5436C">
        <w:trPr>
          <w:trHeight w:val="284"/>
        </w:trPr>
        <w:tc>
          <w:tcPr>
            <w:tcW w:w="5098" w:type="dxa"/>
            <w:tcBorders>
              <w:top w:val="nil"/>
              <w:bottom w:val="single" w:sz="4" w:space="0" w:color="808080"/>
              <w:right w:val="single" w:sz="4" w:space="0" w:color="auto"/>
            </w:tcBorders>
            <w:tcMar>
              <w:top w:w="28" w:type="dxa"/>
              <w:bottom w:w="28" w:type="dxa"/>
              <w:right w:w="28" w:type="dxa"/>
            </w:tcMar>
          </w:tcPr>
          <w:p w:rsidR="00457F51" w:rsidRPr="00457F51" w:rsidRDefault="00FF6205" w:rsidP="00457F51">
            <w:pPr>
              <w:spacing w:after="0" w:line="240" w:lineRule="auto"/>
              <w:rPr>
                <w:rFonts w:ascii="Arial" w:eastAsia="Times New Roman" w:hAnsi="Arial" w:cs="Arial"/>
                <w:sz w:val="24"/>
                <w:szCs w:val="24"/>
                <w:lang w:eastAsia="de-DE"/>
              </w:rPr>
            </w:pPr>
            <w:r>
              <w:rPr>
                <w:rFonts w:ascii="Arial" w:eastAsia="Times New Roman" w:hAnsi="Arial" w:cs="Arial"/>
                <w:noProof/>
                <w:sz w:val="24"/>
                <w:szCs w:val="24"/>
                <w:lang w:eastAsia="de-DE"/>
              </w:rPr>
              <w:drawing>
                <wp:inline distT="0" distB="0" distL="0" distR="0" wp14:anchorId="23F1E66E">
                  <wp:extent cx="182880" cy="182880"/>
                  <wp:effectExtent l="0" t="0" r="762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pic:spPr>
                      </pic:pic>
                    </a:graphicData>
                  </a:graphic>
                </wp:inline>
              </w:drawing>
            </w:r>
            <w:r w:rsidR="00457F51" w:rsidRPr="00457F51">
              <w:rPr>
                <w:rFonts w:ascii="Arial" w:eastAsia="Times New Roman" w:hAnsi="Arial" w:cs="Arial"/>
                <w:sz w:val="24"/>
                <w:szCs w:val="24"/>
                <w:lang w:eastAsia="de-DE"/>
              </w:rPr>
              <w:fldChar w:fldCharType="begin">
                <w:ffData>
                  <w:name w:val="Text1"/>
                  <w:enabled/>
                  <w:calcOnExit w:val="0"/>
                  <w:textInput/>
                </w:ffData>
              </w:fldChar>
            </w:r>
            <w:bookmarkStart w:id="1" w:name="Text1"/>
            <w:r w:rsidR="00457F51" w:rsidRPr="00457F51">
              <w:rPr>
                <w:rFonts w:ascii="Arial" w:eastAsia="Times New Roman" w:hAnsi="Arial" w:cs="Arial"/>
                <w:sz w:val="24"/>
                <w:szCs w:val="24"/>
                <w:lang w:eastAsia="de-DE"/>
              </w:rPr>
              <w:instrText xml:space="preserve"> FORMTEXT </w:instrText>
            </w:r>
            <w:r w:rsidR="00457F51" w:rsidRPr="00457F51">
              <w:rPr>
                <w:rFonts w:ascii="Arial" w:eastAsia="Times New Roman" w:hAnsi="Arial" w:cs="Arial"/>
                <w:sz w:val="24"/>
                <w:szCs w:val="24"/>
                <w:lang w:eastAsia="de-DE"/>
              </w:rPr>
            </w:r>
            <w:r w:rsidR="00457F51" w:rsidRPr="00457F51">
              <w:rPr>
                <w:rFonts w:ascii="Arial" w:eastAsia="Times New Roman" w:hAnsi="Arial" w:cs="Arial"/>
                <w:sz w:val="24"/>
                <w:szCs w:val="24"/>
                <w:lang w:eastAsia="de-DE"/>
              </w:rPr>
              <w:fldChar w:fldCharType="separate"/>
            </w:r>
            <w:bookmarkStart w:id="2" w:name="_GoBack"/>
            <w:r w:rsidR="00457F51" w:rsidRPr="00457F51">
              <w:rPr>
                <w:rFonts w:ascii="Arial" w:eastAsia="Times New Roman" w:hAnsi="Arial" w:cs="Arial"/>
                <w:noProof/>
                <w:sz w:val="24"/>
                <w:szCs w:val="24"/>
                <w:lang w:eastAsia="de-DE"/>
              </w:rPr>
              <w:t> </w:t>
            </w:r>
            <w:r w:rsidR="00457F51" w:rsidRPr="00457F51">
              <w:rPr>
                <w:rFonts w:ascii="Arial" w:eastAsia="Times New Roman" w:hAnsi="Arial" w:cs="Arial"/>
                <w:noProof/>
                <w:sz w:val="24"/>
                <w:szCs w:val="24"/>
                <w:lang w:eastAsia="de-DE"/>
              </w:rPr>
              <w:t> </w:t>
            </w:r>
            <w:r w:rsidR="00457F51" w:rsidRPr="00457F51">
              <w:rPr>
                <w:rFonts w:ascii="Arial" w:eastAsia="Times New Roman" w:hAnsi="Arial" w:cs="Arial"/>
                <w:noProof/>
                <w:sz w:val="24"/>
                <w:szCs w:val="24"/>
                <w:lang w:eastAsia="de-DE"/>
              </w:rPr>
              <w:t> </w:t>
            </w:r>
            <w:r w:rsidR="00457F51" w:rsidRPr="00457F51">
              <w:rPr>
                <w:rFonts w:ascii="Arial" w:eastAsia="Times New Roman" w:hAnsi="Arial" w:cs="Arial"/>
                <w:noProof/>
                <w:sz w:val="24"/>
                <w:szCs w:val="24"/>
                <w:lang w:eastAsia="de-DE"/>
              </w:rPr>
              <w:t> </w:t>
            </w:r>
            <w:r w:rsidR="00457F51" w:rsidRPr="00457F51">
              <w:rPr>
                <w:rFonts w:ascii="Arial" w:eastAsia="Times New Roman" w:hAnsi="Arial" w:cs="Arial"/>
                <w:noProof/>
                <w:sz w:val="24"/>
                <w:szCs w:val="24"/>
                <w:lang w:eastAsia="de-DE"/>
              </w:rPr>
              <w:t> </w:t>
            </w:r>
            <w:bookmarkEnd w:id="2"/>
            <w:r w:rsidR="00457F51" w:rsidRPr="00457F51">
              <w:rPr>
                <w:rFonts w:ascii="Arial" w:eastAsia="Times New Roman" w:hAnsi="Arial" w:cs="Arial"/>
                <w:sz w:val="24"/>
                <w:szCs w:val="24"/>
                <w:lang w:eastAsia="de-DE"/>
              </w:rPr>
              <w:fldChar w:fldCharType="end"/>
            </w:r>
            <w:bookmarkEnd w:id="1"/>
          </w:p>
        </w:tc>
        <w:tc>
          <w:tcPr>
            <w:tcW w:w="2268" w:type="dxa"/>
            <w:tcBorders>
              <w:top w:val="single" w:sz="4" w:space="0" w:color="auto"/>
              <w:left w:val="single" w:sz="4" w:space="0" w:color="auto"/>
              <w:bottom w:val="single" w:sz="4" w:space="0" w:color="auto"/>
              <w:right w:val="single" w:sz="4" w:space="0" w:color="auto"/>
            </w:tcBorders>
            <w:tcMar>
              <w:top w:w="28" w:type="dxa"/>
              <w:bottom w:w="28" w:type="dxa"/>
              <w:right w:w="28" w:type="dxa"/>
            </w:tcMar>
          </w:tcPr>
          <w:p w:rsidR="00457F51" w:rsidRPr="00457F51" w:rsidRDefault="00457F51" w:rsidP="00457F51">
            <w:pPr>
              <w:spacing w:after="0" w:line="240" w:lineRule="auto"/>
              <w:rPr>
                <w:rFonts w:ascii="Arial" w:eastAsia="Times New Roman" w:hAnsi="Arial" w:cs="Arial"/>
                <w:sz w:val="24"/>
                <w:szCs w:val="24"/>
                <w:lang w:eastAsia="de-DE"/>
              </w:rPr>
            </w:pPr>
            <w:r w:rsidRPr="00457F51">
              <w:rPr>
                <w:rFonts w:ascii="Arial" w:eastAsia="Times New Roman" w:hAnsi="Arial" w:cs="Arial"/>
                <w:sz w:val="24"/>
                <w:szCs w:val="24"/>
                <w:lang w:eastAsia="de-DE"/>
              </w:rPr>
              <w:fldChar w:fldCharType="begin">
                <w:ffData>
                  <w:name w:val="Text1"/>
                  <w:enabled/>
                  <w:calcOnExit w:val="0"/>
                  <w:textInput/>
                </w:ffData>
              </w:fldChar>
            </w:r>
            <w:r w:rsidRPr="00457F51">
              <w:rPr>
                <w:rFonts w:ascii="Arial" w:eastAsia="Times New Roman" w:hAnsi="Arial" w:cs="Arial"/>
                <w:sz w:val="24"/>
                <w:szCs w:val="24"/>
                <w:lang w:eastAsia="de-DE"/>
              </w:rPr>
              <w:instrText xml:space="preserve"> FORMTEXT </w:instrText>
            </w:r>
            <w:r w:rsidRPr="00457F51">
              <w:rPr>
                <w:rFonts w:ascii="Arial" w:eastAsia="Times New Roman" w:hAnsi="Arial" w:cs="Arial"/>
                <w:sz w:val="24"/>
                <w:szCs w:val="24"/>
                <w:lang w:eastAsia="de-DE"/>
              </w:rPr>
            </w:r>
            <w:r w:rsidRPr="00457F51">
              <w:rPr>
                <w:rFonts w:ascii="Arial" w:eastAsia="Times New Roman" w:hAnsi="Arial" w:cs="Arial"/>
                <w:sz w:val="24"/>
                <w:szCs w:val="24"/>
                <w:lang w:eastAsia="de-DE"/>
              </w:rPr>
              <w:fldChar w:fldCharType="separate"/>
            </w:r>
            <w:r w:rsidRPr="00457F51">
              <w:rPr>
                <w:rFonts w:ascii="Arial" w:eastAsia="Times New Roman" w:hAnsi="Arial" w:cs="Arial"/>
                <w:sz w:val="24"/>
                <w:szCs w:val="24"/>
                <w:lang w:eastAsia="de-DE"/>
              </w:rPr>
              <w:t> </w:t>
            </w:r>
            <w:r w:rsidRPr="00457F51">
              <w:rPr>
                <w:rFonts w:ascii="Arial" w:eastAsia="Times New Roman" w:hAnsi="Arial" w:cs="Arial"/>
                <w:sz w:val="24"/>
                <w:szCs w:val="24"/>
                <w:lang w:eastAsia="de-DE"/>
              </w:rPr>
              <w:t> </w:t>
            </w:r>
            <w:r w:rsidRPr="00457F51">
              <w:rPr>
                <w:rFonts w:ascii="Arial" w:eastAsia="Times New Roman" w:hAnsi="Arial" w:cs="Arial"/>
                <w:sz w:val="24"/>
                <w:szCs w:val="24"/>
                <w:lang w:eastAsia="de-DE"/>
              </w:rPr>
              <w:t> </w:t>
            </w:r>
            <w:r w:rsidRPr="00457F51">
              <w:rPr>
                <w:rFonts w:ascii="Arial" w:eastAsia="Times New Roman" w:hAnsi="Arial" w:cs="Arial"/>
                <w:sz w:val="24"/>
                <w:szCs w:val="24"/>
                <w:lang w:eastAsia="de-DE"/>
              </w:rPr>
              <w:t> </w:t>
            </w:r>
            <w:r w:rsidRPr="00457F51">
              <w:rPr>
                <w:rFonts w:ascii="Arial" w:eastAsia="Times New Roman" w:hAnsi="Arial" w:cs="Arial"/>
                <w:sz w:val="24"/>
                <w:szCs w:val="24"/>
                <w:lang w:eastAsia="de-DE"/>
              </w:rPr>
              <w:t> </w:t>
            </w:r>
            <w:r w:rsidRPr="00457F51">
              <w:rPr>
                <w:rFonts w:ascii="Arial" w:eastAsia="Times New Roman" w:hAnsi="Arial" w:cs="Arial"/>
                <w:sz w:val="24"/>
                <w:szCs w:val="24"/>
                <w:lang w:eastAsia="de-DE"/>
              </w:rPr>
              <w:fldChar w:fldCharType="end"/>
            </w:r>
          </w:p>
        </w:tc>
        <w:tc>
          <w:tcPr>
            <w:tcW w:w="2127" w:type="dxa"/>
            <w:tcBorders>
              <w:top w:val="single" w:sz="4" w:space="0" w:color="auto"/>
              <w:left w:val="single" w:sz="4" w:space="0" w:color="auto"/>
              <w:bottom w:val="single" w:sz="4" w:space="0" w:color="auto"/>
              <w:right w:val="single" w:sz="4" w:space="0" w:color="auto"/>
            </w:tcBorders>
            <w:tcMar>
              <w:top w:w="28" w:type="dxa"/>
              <w:bottom w:w="28" w:type="dxa"/>
              <w:right w:w="28" w:type="dxa"/>
            </w:tcMar>
          </w:tcPr>
          <w:p w:rsidR="00457F51" w:rsidRPr="00457F51" w:rsidRDefault="00FF6205" w:rsidP="00457F51">
            <w:pPr>
              <w:spacing w:after="0" w:line="240" w:lineRule="auto"/>
              <w:rPr>
                <w:rFonts w:ascii="Arial" w:eastAsia="Times New Roman" w:hAnsi="Arial" w:cs="Arial"/>
                <w:sz w:val="24"/>
                <w:szCs w:val="24"/>
                <w:lang w:eastAsia="de-DE"/>
              </w:rPr>
            </w:pPr>
            <w:r>
              <w:rPr>
                <w:rFonts w:ascii="Arial" w:eastAsia="Times New Roman" w:hAnsi="Arial" w:cs="Arial"/>
                <w:noProof/>
                <w:sz w:val="24"/>
                <w:szCs w:val="24"/>
                <w:lang w:eastAsia="de-DE"/>
              </w:rPr>
              <w:drawing>
                <wp:inline distT="0" distB="0" distL="0" distR="0" wp14:anchorId="66418667">
                  <wp:extent cx="182880" cy="182880"/>
                  <wp:effectExtent l="0" t="0" r="762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pic:spPr>
                      </pic:pic>
                    </a:graphicData>
                  </a:graphic>
                </wp:inline>
              </w:drawing>
            </w:r>
            <w:r w:rsidR="00457F51" w:rsidRPr="00457F51">
              <w:rPr>
                <w:rFonts w:ascii="Arial" w:eastAsia="Times New Roman" w:hAnsi="Arial" w:cs="Arial"/>
                <w:sz w:val="24"/>
                <w:szCs w:val="24"/>
                <w:lang w:eastAsia="de-DE"/>
              </w:rPr>
              <w:fldChar w:fldCharType="begin">
                <w:ffData>
                  <w:name w:val="Text1"/>
                  <w:enabled/>
                  <w:calcOnExit w:val="0"/>
                  <w:textInput/>
                </w:ffData>
              </w:fldChar>
            </w:r>
            <w:r w:rsidR="00457F51" w:rsidRPr="00457F51">
              <w:rPr>
                <w:rFonts w:ascii="Arial" w:eastAsia="Times New Roman" w:hAnsi="Arial" w:cs="Arial"/>
                <w:sz w:val="24"/>
                <w:szCs w:val="24"/>
                <w:lang w:eastAsia="de-DE"/>
              </w:rPr>
              <w:instrText xml:space="preserve"> FORMTEXT </w:instrText>
            </w:r>
            <w:r w:rsidR="00457F51" w:rsidRPr="00457F51">
              <w:rPr>
                <w:rFonts w:ascii="Arial" w:eastAsia="Times New Roman" w:hAnsi="Arial" w:cs="Arial"/>
                <w:sz w:val="24"/>
                <w:szCs w:val="24"/>
                <w:lang w:eastAsia="de-DE"/>
              </w:rPr>
            </w:r>
            <w:r w:rsidR="00457F51" w:rsidRPr="00457F51">
              <w:rPr>
                <w:rFonts w:ascii="Arial" w:eastAsia="Times New Roman" w:hAnsi="Arial" w:cs="Arial"/>
                <w:sz w:val="24"/>
                <w:szCs w:val="24"/>
                <w:lang w:eastAsia="de-DE"/>
              </w:rPr>
              <w:fldChar w:fldCharType="separate"/>
            </w:r>
            <w:r w:rsidR="00457F51" w:rsidRPr="00457F51">
              <w:rPr>
                <w:rFonts w:ascii="Arial" w:eastAsia="Times New Roman" w:hAnsi="Arial" w:cs="Arial"/>
                <w:noProof/>
                <w:sz w:val="24"/>
                <w:szCs w:val="24"/>
                <w:lang w:eastAsia="de-DE"/>
              </w:rPr>
              <w:t> </w:t>
            </w:r>
            <w:r w:rsidR="00457F51" w:rsidRPr="00457F51">
              <w:rPr>
                <w:rFonts w:ascii="Arial" w:eastAsia="Times New Roman" w:hAnsi="Arial" w:cs="Arial"/>
                <w:noProof/>
                <w:sz w:val="24"/>
                <w:szCs w:val="24"/>
                <w:lang w:eastAsia="de-DE"/>
              </w:rPr>
              <w:t> </w:t>
            </w:r>
            <w:r w:rsidR="00457F51" w:rsidRPr="00457F51">
              <w:rPr>
                <w:rFonts w:ascii="Arial" w:eastAsia="Times New Roman" w:hAnsi="Arial" w:cs="Arial"/>
                <w:noProof/>
                <w:sz w:val="24"/>
                <w:szCs w:val="24"/>
                <w:lang w:eastAsia="de-DE"/>
              </w:rPr>
              <w:t> </w:t>
            </w:r>
            <w:r w:rsidR="00457F51" w:rsidRPr="00457F51">
              <w:rPr>
                <w:rFonts w:ascii="Arial" w:eastAsia="Times New Roman" w:hAnsi="Arial" w:cs="Arial"/>
                <w:noProof/>
                <w:sz w:val="24"/>
                <w:szCs w:val="24"/>
                <w:lang w:eastAsia="de-DE"/>
              </w:rPr>
              <w:t> </w:t>
            </w:r>
            <w:r w:rsidR="00457F51" w:rsidRPr="00457F51">
              <w:rPr>
                <w:rFonts w:ascii="Arial" w:eastAsia="Times New Roman" w:hAnsi="Arial" w:cs="Arial"/>
                <w:noProof/>
                <w:sz w:val="24"/>
                <w:szCs w:val="24"/>
                <w:lang w:eastAsia="de-DE"/>
              </w:rPr>
              <w:t> </w:t>
            </w:r>
            <w:r w:rsidR="00457F51" w:rsidRPr="00457F51">
              <w:rPr>
                <w:rFonts w:ascii="Arial" w:eastAsia="Times New Roman" w:hAnsi="Arial" w:cs="Arial"/>
                <w:sz w:val="24"/>
                <w:szCs w:val="24"/>
                <w:lang w:eastAsia="de-DE"/>
              </w:rPr>
              <w:fldChar w:fldCharType="end"/>
            </w:r>
          </w:p>
        </w:tc>
      </w:tr>
      <w:bookmarkEnd w:id="0"/>
    </w:tbl>
    <w:p w:rsidR="00457F51" w:rsidRDefault="00457F51" w:rsidP="00457F51">
      <w:pPr>
        <w:tabs>
          <w:tab w:val="left" w:pos="6217"/>
        </w:tabs>
        <w:autoSpaceDE w:val="0"/>
        <w:autoSpaceDN w:val="0"/>
        <w:adjustRightInd w:val="0"/>
        <w:spacing w:after="0" w:line="240" w:lineRule="auto"/>
        <w:jc w:val="both"/>
        <w:rPr>
          <w:rFonts w:ascii="Arial" w:hAnsi="Arial" w:cs="Arial"/>
          <w:b/>
          <w:bCs/>
          <w:sz w:val="24"/>
          <w:szCs w:val="24"/>
          <w:lang w:eastAsia="de-D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457F51" w:rsidRPr="00457F51" w:rsidTr="00A5436C">
        <w:trPr>
          <w:trHeight w:val="57"/>
          <w:jc w:val="center"/>
        </w:trPr>
        <w:tc>
          <w:tcPr>
            <w:tcW w:w="10452" w:type="dxa"/>
            <w:tcBorders>
              <w:top w:val="single" w:sz="4" w:space="0" w:color="auto"/>
              <w:left w:val="single" w:sz="4" w:space="0" w:color="auto"/>
              <w:bottom w:val="nil"/>
              <w:right w:val="single" w:sz="4" w:space="0" w:color="auto"/>
            </w:tcBorders>
          </w:tcPr>
          <w:p w:rsidR="00457F51" w:rsidRPr="00457F51" w:rsidRDefault="00457F51" w:rsidP="00457F51">
            <w:pPr>
              <w:keepNext/>
              <w:spacing w:after="120" w:line="240" w:lineRule="auto"/>
              <w:rPr>
                <w:rFonts w:ascii="Arial" w:eastAsia="Times New Roman" w:hAnsi="Arial" w:cs="Arial"/>
                <w:i/>
                <w:sz w:val="20"/>
                <w:szCs w:val="20"/>
                <w:lang w:eastAsia="de-DE"/>
              </w:rPr>
            </w:pPr>
            <w:r w:rsidRPr="00457F51">
              <w:rPr>
                <w:rFonts w:ascii="Arial" w:eastAsia="Times New Roman" w:hAnsi="Arial" w:cs="Arial"/>
                <w:b/>
                <w:i/>
                <w:sz w:val="20"/>
                <w:szCs w:val="20"/>
                <w:lang w:eastAsia="de-DE"/>
              </w:rPr>
              <w:t>Angaben, dass keine Gründe für einen Ausschluss vom Vergabeverfahren vorliegen (s. Anhang)</w:t>
            </w:r>
          </w:p>
        </w:tc>
      </w:tr>
      <w:tr w:rsidR="00457F51" w:rsidRPr="00457F51" w:rsidTr="00E93160">
        <w:trPr>
          <w:trHeight w:val="521"/>
          <w:jc w:val="center"/>
        </w:trPr>
        <w:tc>
          <w:tcPr>
            <w:tcW w:w="10452" w:type="dxa"/>
            <w:tcBorders>
              <w:top w:val="nil"/>
              <w:left w:val="single" w:sz="4" w:space="0" w:color="auto"/>
              <w:bottom w:val="single" w:sz="4" w:space="0" w:color="auto"/>
              <w:right w:val="single" w:sz="4" w:space="0" w:color="auto"/>
            </w:tcBorders>
          </w:tcPr>
          <w:p w:rsidR="00457F51" w:rsidRPr="00E93160" w:rsidRDefault="00457F51" w:rsidP="00E93160">
            <w:pPr>
              <w:keepNext/>
              <w:spacing w:after="120" w:line="240" w:lineRule="auto"/>
              <w:rPr>
                <w:rFonts w:ascii="Arial" w:eastAsia="Times New Roman" w:hAnsi="Arial" w:cs="Arial"/>
                <w:sz w:val="20"/>
                <w:szCs w:val="20"/>
                <w:lang w:eastAsia="de-DE"/>
              </w:rPr>
            </w:pPr>
            <w:r w:rsidRPr="00457F51">
              <w:rPr>
                <w:rFonts w:ascii="Arial" w:eastAsia="Times New Roman" w:hAnsi="Arial" w:cs="Arial"/>
                <w:sz w:val="20"/>
                <w:szCs w:val="20"/>
                <w:lang w:eastAsia="de-DE"/>
              </w:rPr>
              <w:t xml:space="preserve">Ich erkläre, dass </w:t>
            </w:r>
            <w:r w:rsidRPr="00457F51">
              <w:rPr>
                <w:rFonts w:ascii="Arial" w:eastAsia="Times New Roman" w:hAnsi="Arial" w:cs="Arial"/>
                <w:b/>
                <w:sz w:val="20"/>
                <w:szCs w:val="20"/>
                <w:u w:val="single"/>
                <w:lang w:eastAsia="de-DE"/>
              </w:rPr>
              <w:t>kein</w:t>
            </w:r>
            <w:r w:rsidRPr="00457F51">
              <w:rPr>
                <w:rFonts w:ascii="Arial" w:eastAsia="Times New Roman" w:hAnsi="Arial" w:cs="Arial"/>
                <w:sz w:val="20"/>
                <w:szCs w:val="20"/>
                <w:lang w:eastAsia="de-DE"/>
              </w:rPr>
              <w:t xml:space="preserve"> zwingender, in § 123 GWB genannter Ausschlussgrund vorliegt. Ich</w:t>
            </w:r>
            <w:r w:rsidR="00FF6205">
              <w:rPr>
                <w:rFonts w:ascii="Arial" w:eastAsia="Times New Roman" w:hAnsi="Arial" w:cs="Arial"/>
                <w:sz w:val="20"/>
                <w:szCs w:val="20"/>
                <w:lang w:eastAsia="de-DE"/>
              </w:rPr>
              <w:t xml:space="preserve"> </w:t>
            </w:r>
            <w:r w:rsidRPr="00457F51">
              <w:rPr>
                <w:rFonts w:ascii="Arial" w:eastAsia="Times New Roman" w:hAnsi="Arial" w:cs="Arial"/>
                <w:sz w:val="20"/>
                <w:szCs w:val="20"/>
                <w:lang w:eastAsia="de-DE"/>
              </w:rPr>
              <w:t xml:space="preserve">erkläre, dass außerdem </w:t>
            </w:r>
            <w:r w:rsidRPr="00457F51">
              <w:rPr>
                <w:rFonts w:ascii="Arial" w:eastAsia="Times New Roman" w:hAnsi="Arial" w:cs="Arial"/>
                <w:b/>
                <w:sz w:val="20"/>
                <w:szCs w:val="20"/>
                <w:u w:val="single"/>
                <w:lang w:eastAsia="de-DE"/>
              </w:rPr>
              <w:t>kein</w:t>
            </w:r>
            <w:r w:rsidRPr="00457F51">
              <w:rPr>
                <w:rFonts w:ascii="Arial" w:eastAsia="Times New Roman" w:hAnsi="Arial" w:cs="Arial"/>
                <w:sz w:val="20"/>
                <w:szCs w:val="20"/>
                <w:lang w:eastAsia="de-DE"/>
              </w:rPr>
              <w:t xml:space="preserve"> Ausschlussgrund vorliegt, der unter § 124 GWB fällt. </w:t>
            </w:r>
          </w:p>
        </w:tc>
      </w:tr>
    </w:tbl>
    <w:p w:rsidR="00264913" w:rsidRPr="00696A3C" w:rsidRDefault="00264913" w:rsidP="00264913">
      <w:pPr>
        <w:autoSpaceDE w:val="0"/>
        <w:autoSpaceDN w:val="0"/>
        <w:adjustRightInd w:val="0"/>
        <w:spacing w:after="0" w:line="360" w:lineRule="auto"/>
        <w:rPr>
          <w:rFonts w:ascii="Arial" w:hAnsi="Arial" w:cs="Arial"/>
          <w:sz w:val="16"/>
          <w:szCs w:val="16"/>
          <w:lang w:eastAsia="de-D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696A3C" w:rsidRPr="00457F51" w:rsidTr="00E93160">
        <w:trPr>
          <w:trHeight w:val="1120"/>
          <w:jc w:val="center"/>
        </w:trPr>
        <w:tc>
          <w:tcPr>
            <w:tcW w:w="10452" w:type="dxa"/>
            <w:tcBorders>
              <w:top w:val="single" w:sz="4" w:space="0" w:color="auto"/>
              <w:left w:val="single" w:sz="4" w:space="0" w:color="auto"/>
              <w:bottom w:val="single" w:sz="4" w:space="0" w:color="auto"/>
              <w:right w:val="single" w:sz="4" w:space="0" w:color="auto"/>
            </w:tcBorders>
          </w:tcPr>
          <w:p w:rsidR="00696A3C" w:rsidRPr="00457F51" w:rsidRDefault="00696A3C" w:rsidP="00A5436C">
            <w:pPr>
              <w:keepNext/>
              <w:spacing w:after="120"/>
              <w:jc w:val="both"/>
              <w:rPr>
                <w:rFonts w:ascii="Arial" w:hAnsi="Arial" w:cs="Arial"/>
                <w:b/>
                <w:i/>
                <w:sz w:val="20"/>
                <w:szCs w:val="20"/>
              </w:rPr>
            </w:pPr>
            <w:r w:rsidRPr="00457F51">
              <w:rPr>
                <w:rFonts w:ascii="Arial" w:hAnsi="Arial" w:cs="Arial"/>
                <w:b/>
                <w:i/>
                <w:sz w:val="20"/>
                <w:szCs w:val="20"/>
              </w:rPr>
              <w:t xml:space="preserve">Angabe zu </w:t>
            </w:r>
            <w:r>
              <w:rPr>
                <w:rFonts w:ascii="Arial" w:hAnsi="Arial" w:cs="Arial"/>
                <w:b/>
                <w:i/>
                <w:sz w:val="20"/>
                <w:szCs w:val="20"/>
              </w:rPr>
              <w:t>Entrichtung von Steuern und Sozialversicherungsbeiträgen</w:t>
            </w:r>
          </w:p>
          <w:p w:rsidR="00696A3C" w:rsidRPr="00457F51" w:rsidRDefault="00FF6205" w:rsidP="00FF6205">
            <w:pPr>
              <w:rPr>
                <w:rFonts w:ascii="Arial" w:hAnsi="Arial" w:cs="Arial"/>
                <w:sz w:val="20"/>
                <w:szCs w:val="20"/>
              </w:rPr>
            </w:pPr>
            <w:r>
              <w:rPr>
                <w:rFonts w:ascii="Arial" w:hAnsi="Arial" w:cs="Arial"/>
                <w:sz w:val="20"/>
                <w:szCs w:val="20"/>
              </w:rPr>
              <w:t>Ich</w:t>
            </w:r>
            <w:r w:rsidRPr="00281C96">
              <w:rPr>
                <w:rFonts w:ascii="Arial" w:hAnsi="Arial" w:cs="Arial"/>
                <w:sz w:val="20"/>
                <w:szCs w:val="20"/>
              </w:rPr>
              <w:t xml:space="preserve"> erkläre,</w:t>
            </w:r>
            <w:r>
              <w:rPr>
                <w:rFonts w:ascii="Arial" w:hAnsi="Arial" w:cs="Arial"/>
                <w:sz w:val="20"/>
                <w:szCs w:val="20"/>
              </w:rPr>
              <w:t xml:space="preserve"> dass die </w:t>
            </w:r>
            <w:r w:rsidRPr="00FF1049">
              <w:rPr>
                <w:rFonts w:ascii="Arial" w:hAnsi="Arial" w:cs="Arial"/>
                <w:sz w:val="20"/>
                <w:szCs w:val="20"/>
              </w:rPr>
              <w:t xml:space="preserve">Verpflichtung zur Zahlung von Steuern und Abgaben sowie der Beiträge zur gesetzlichen Sozialversicherung, soweit sie der Pflicht zur Beitragszahlung unterfallen, ordnungsgemäß erfüllt </w:t>
            </w:r>
            <w:r>
              <w:rPr>
                <w:rFonts w:ascii="Arial" w:hAnsi="Arial" w:cs="Arial"/>
                <w:sz w:val="20"/>
                <w:szCs w:val="20"/>
              </w:rPr>
              <w:t>wurden</w:t>
            </w:r>
            <w:r w:rsidRPr="00FF1049">
              <w:rPr>
                <w:rFonts w:ascii="Arial" w:hAnsi="Arial" w:cs="Arial"/>
                <w:sz w:val="20"/>
                <w:szCs w:val="20"/>
              </w:rPr>
              <w:t>.</w:t>
            </w:r>
          </w:p>
        </w:tc>
      </w:tr>
    </w:tbl>
    <w:p w:rsidR="00696A3C" w:rsidRPr="00696A3C" w:rsidRDefault="00696A3C" w:rsidP="00264913">
      <w:pPr>
        <w:autoSpaceDE w:val="0"/>
        <w:autoSpaceDN w:val="0"/>
        <w:adjustRightInd w:val="0"/>
        <w:spacing w:after="0" w:line="360" w:lineRule="auto"/>
        <w:rPr>
          <w:rFonts w:ascii="Arial" w:hAnsi="Arial" w:cs="Arial"/>
          <w:sz w:val="16"/>
          <w:szCs w:val="16"/>
          <w:lang w:eastAsia="de-D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457F51" w:rsidRPr="00457F51" w:rsidTr="00E93160">
        <w:trPr>
          <w:trHeight w:val="770"/>
          <w:jc w:val="center"/>
        </w:trPr>
        <w:tc>
          <w:tcPr>
            <w:tcW w:w="9639" w:type="dxa"/>
            <w:tcBorders>
              <w:top w:val="single" w:sz="4" w:space="0" w:color="auto"/>
              <w:left w:val="single" w:sz="4" w:space="0" w:color="auto"/>
              <w:bottom w:val="single" w:sz="4" w:space="0" w:color="auto"/>
              <w:right w:val="single" w:sz="4" w:space="0" w:color="auto"/>
            </w:tcBorders>
            <w:vAlign w:val="center"/>
          </w:tcPr>
          <w:p w:rsidR="00457F51" w:rsidRDefault="00457F51" w:rsidP="00A5436C">
            <w:pPr>
              <w:keepNext/>
              <w:spacing w:after="120"/>
              <w:ind w:left="284" w:hanging="284"/>
              <w:rPr>
                <w:rFonts w:ascii="Arial" w:hAnsi="Arial" w:cs="Arial"/>
                <w:sz w:val="20"/>
                <w:szCs w:val="20"/>
              </w:rPr>
            </w:pPr>
            <w:r w:rsidRPr="00457F51">
              <w:rPr>
                <w:rFonts w:ascii="Arial" w:hAnsi="Arial" w:cs="Arial"/>
                <w:b/>
                <w:i/>
                <w:sz w:val="19"/>
                <w:szCs w:val="19"/>
              </w:rPr>
              <w:t>Angaben, dass keine Verstöße gegen d. Lieferkettensorgfaltspflichtengesetz (LkSG) vorliegen (Anhang)</w:t>
            </w:r>
          </w:p>
          <w:p w:rsidR="00457F51" w:rsidRPr="00457F51" w:rsidRDefault="00457F51" w:rsidP="00E93160">
            <w:pPr>
              <w:keepNext/>
              <w:spacing w:after="120"/>
              <w:ind w:left="284" w:hanging="284"/>
              <w:rPr>
                <w:rFonts w:ascii="Arial" w:hAnsi="Arial" w:cs="Arial"/>
                <w:sz w:val="20"/>
                <w:szCs w:val="20"/>
              </w:rPr>
            </w:pPr>
            <w:r w:rsidRPr="00457F51">
              <w:rPr>
                <w:rFonts w:ascii="Arial" w:hAnsi="Arial" w:cs="Arial"/>
                <w:sz w:val="20"/>
                <w:szCs w:val="20"/>
              </w:rPr>
              <w:t>Ich erkläre</w:t>
            </w:r>
            <w:r w:rsidR="00FF6205">
              <w:rPr>
                <w:rFonts w:ascii="Arial" w:hAnsi="Arial" w:cs="Arial"/>
                <w:sz w:val="20"/>
                <w:szCs w:val="20"/>
              </w:rPr>
              <w:t>,</w:t>
            </w:r>
            <w:r w:rsidRPr="00457F51">
              <w:rPr>
                <w:rFonts w:ascii="Arial" w:hAnsi="Arial" w:cs="Arial"/>
                <w:sz w:val="20"/>
                <w:szCs w:val="20"/>
              </w:rPr>
              <w:t xml:space="preserve"> dass </w:t>
            </w:r>
            <w:r w:rsidRPr="00457F51">
              <w:rPr>
                <w:rFonts w:ascii="Arial" w:hAnsi="Arial" w:cs="Arial"/>
                <w:b/>
                <w:sz w:val="20"/>
                <w:szCs w:val="20"/>
                <w:u w:val="single"/>
              </w:rPr>
              <w:t>kein</w:t>
            </w:r>
            <w:r w:rsidRPr="00457F51">
              <w:rPr>
                <w:rFonts w:ascii="Arial" w:hAnsi="Arial" w:cs="Arial"/>
                <w:sz w:val="20"/>
                <w:szCs w:val="20"/>
              </w:rPr>
              <w:t xml:space="preserve"> Ausschlussgrund wegen eines Verstoßes gegen das LkSG vor.</w:t>
            </w:r>
          </w:p>
        </w:tc>
      </w:tr>
    </w:tbl>
    <w:p w:rsidR="00457F51" w:rsidRPr="00696A3C" w:rsidRDefault="00457F51" w:rsidP="00264913">
      <w:pPr>
        <w:autoSpaceDE w:val="0"/>
        <w:autoSpaceDN w:val="0"/>
        <w:adjustRightInd w:val="0"/>
        <w:spacing w:after="0" w:line="360" w:lineRule="auto"/>
        <w:rPr>
          <w:rFonts w:ascii="Arial" w:hAnsi="Arial" w:cs="Arial"/>
          <w:sz w:val="16"/>
          <w:szCs w:val="16"/>
          <w:lang w:eastAsia="de-D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457F51" w:rsidRPr="00457F51" w:rsidTr="00A5436C">
        <w:trPr>
          <w:trHeight w:val="522"/>
          <w:jc w:val="center"/>
        </w:trPr>
        <w:tc>
          <w:tcPr>
            <w:tcW w:w="9639" w:type="dxa"/>
            <w:tcBorders>
              <w:top w:val="single" w:sz="4" w:space="0" w:color="auto"/>
              <w:left w:val="single" w:sz="4" w:space="0" w:color="auto"/>
              <w:bottom w:val="single" w:sz="4" w:space="0" w:color="auto"/>
              <w:right w:val="single" w:sz="4" w:space="0" w:color="auto"/>
            </w:tcBorders>
          </w:tcPr>
          <w:p w:rsidR="00457F51" w:rsidRPr="00457F51" w:rsidRDefault="00457F51" w:rsidP="00A5436C">
            <w:pPr>
              <w:widowControl w:val="0"/>
              <w:spacing w:after="120"/>
              <w:jc w:val="both"/>
              <w:rPr>
                <w:rFonts w:ascii="Arial" w:hAnsi="Arial" w:cs="Arial"/>
                <w:b/>
                <w:i/>
                <w:sz w:val="20"/>
                <w:szCs w:val="20"/>
              </w:rPr>
            </w:pPr>
            <w:bookmarkStart w:id="3" w:name="_Hlk139466063"/>
            <w:r w:rsidRPr="00457F51">
              <w:rPr>
                <w:rFonts w:ascii="Arial" w:hAnsi="Arial" w:cs="Arial"/>
                <w:b/>
                <w:i/>
                <w:sz w:val="20"/>
                <w:szCs w:val="20"/>
              </w:rPr>
              <w:t>Angabe zu Berufsverboten oder Gewerbeuntersagung</w:t>
            </w:r>
          </w:p>
          <w:p w:rsidR="00457F51" w:rsidRPr="00457F51" w:rsidRDefault="00457F51" w:rsidP="00A5436C">
            <w:pPr>
              <w:widowControl w:val="0"/>
              <w:jc w:val="both"/>
              <w:rPr>
                <w:rFonts w:ascii="Arial" w:hAnsi="Arial" w:cs="Arial"/>
                <w:sz w:val="20"/>
                <w:szCs w:val="20"/>
              </w:rPr>
            </w:pPr>
            <w:r w:rsidRPr="00457F51">
              <w:rPr>
                <w:rFonts w:ascii="Arial" w:hAnsi="Arial" w:cs="Arial"/>
                <w:sz w:val="20"/>
                <w:szCs w:val="20"/>
              </w:rPr>
              <w:t xml:space="preserve">Ich erkläre, dass </w:t>
            </w:r>
            <w:r w:rsidRPr="00457F51">
              <w:rPr>
                <w:rFonts w:ascii="Arial" w:hAnsi="Arial" w:cs="Arial"/>
                <w:b/>
                <w:sz w:val="20"/>
                <w:szCs w:val="20"/>
                <w:u w:val="single"/>
              </w:rPr>
              <w:t>kein</w:t>
            </w:r>
            <w:r w:rsidRPr="00457F51">
              <w:rPr>
                <w:rFonts w:ascii="Arial" w:hAnsi="Arial" w:cs="Arial"/>
                <w:sz w:val="20"/>
                <w:szCs w:val="20"/>
              </w:rPr>
              <w:t xml:space="preserve"> wirksames </w:t>
            </w:r>
            <w:r w:rsidRPr="00457F51">
              <w:rPr>
                <w:rFonts w:ascii="Arial" w:hAnsi="Arial" w:cs="Arial"/>
                <w:b/>
                <w:sz w:val="20"/>
                <w:szCs w:val="20"/>
                <w:u w:val="single"/>
              </w:rPr>
              <w:t>Berufsverbot</w:t>
            </w:r>
            <w:r w:rsidRPr="00457F51">
              <w:rPr>
                <w:rFonts w:ascii="Arial" w:hAnsi="Arial" w:cs="Arial"/>
                <w:sz w:val="20"/>
                <w:szCs w:val="20"/>
              </w:rPr>
              <w:t xml:space="preserve"> (§ 70 StGB), </w:t>
            </w:r>
            <w:r w:rsidRPr="00457F51">
              <w:rPr>
                <w:rFonts w:ascii="Arial" w:hAnsi="Arial" w:cs="Arial"/>
                <w:b/>
                <w:sz w:val="20"/>
                <w:szCs w:val="20"/>
                <w:u w:val="single"/>
              </w:rPr>
              <w:t>kein</w:t>
            </w:r>
            <w:r w:rsidRPr="00457F51">
              <w:rPr>
                <w:rFonts w:ascii="Arial" w:hAnsi="Arial" w:cs="Arial"/>
                <w:sz w:val="20"/>
                <w:szCs w:val="20"/>
              </w:rPr>
              <w:t xml:space="preserve"> wirksames </w:t>
            </w:r>
            <w:r w:rsidRPr="00457F51">
              <w:rPr>
                <w:rFonts w:ascii="Arial" w:hAnsi="Arial" w:cs="Arial"/>
                <w:b/>
                <w:sz w:val="20"/>
                <w:szCs w:val="20"/>
              </w:rPr>
              <w:t>vorläufiges Berufsverbot</w:t>
            </w:r>
            <w:r w:rsidRPr="00457F51">
              <w:rPr>
                <w:rFonts w:ascii="Arial" w:hAnsi="Arial" w:cs="Arial"/>
                <w:sz w:val="20"/>
                <w:szCs w:val="20"/>
              </w:rPr>
              <w:t xml:space="preserve"> (§ 132a StPO) und </w:t>
            </w:r>
            <w:r w:rsidRPr="00457F51">
              <w:rPr>
                <w:rFonts w:ascii="Arial" w:hAnsi="Arial" w:cs="Arial"/>
                <w:b/>
                <w:sz w:val="20"/>
                <w:szCs w:val="20"/>
                <w:u w:val="single"/>
              </w:rPr>
              <w:t>keine wirksame Gewerbeuntersagung</w:t>
            </w:r>
            <w:r w:rsidRPr="00457F51">
              <w:rPr>
                <w:rFonts w:ascii="Arial" w:hAnsi="Arial" w:cs="Arial"/>
                <w:sz w:val="20"/>
                <w:szCs w:val="20"/>
              </w:rPr>
              <w:t xml:space="preserve"> (§ 35 GewO) gegen mich vorliegt.</w:t>
            </w:r>
          </w:p>
          <w:p w:rsidR="00457F51" w:rsidRPr="00457F51" w:rsidRDefault="00457F51" w:rsidP="00E93160">
            <w:pPr>
              <w:widowControl w:val="0"/>
              <w:spacing w:after="120"/>
              <w:jc w:val="both"/>
              <w:rPr>
                <w:rFonts w:ascii="Arial" w:hAnsi="Arial" w:cs="Arial"/>
                <w:sz w:val="20"/>
                <w:szCs w:val="20"/>
              </w:rPr>
            </w:pPr>
            <w:r w:rsidRPr="00457F51">
              <w:rPr>
                <w:rFonts w:ascii="Arial" w:hAnsi="Arial" w:cs="Arial"/>
                <w:sz w:val="20"/>
                <w:szCs w:val="20"/>
              </w:rPr>
              <w:t>Ab einer Auftragssumme von 30.000 Euro wird der Auftraggeber für den Bieter, auf dessen Angebot der Zuschlag erteilt werden soll, einen Auszug aus dem Wettbewerbsregister gem. § 150a GewO beim Bundesamt für Justiz anfordern.</w:t>
            </w:r>
          </w:p>
        </w:tc>
      </w:tr>
      <w:bookmarkEnd w:id="3"/>
    </w:tbl>
    <w:p w:rsidR="00457F51" w:rsidRPr="00696A3C" w:rsidRDefault="00457F51" w:rsidP="00264913">
      <w:pPr>
        <w:autoSpaceDE w:val="0"/>
        <w:autoSpaceDN w:val="0"/>
        <w:adjustRightInd w:val="0"/>
        <w:spacing w:after="0" w:line="360" w:lineRule="auto"/>
        <w:rPr>
          <w:rFonts w:ascii="Arial" w:hAnsi="Arial" w:cs="Arial"/>
          <w:sz w:val="16"/>
          <w:szCs w:val="16"/>
          <w:lang w:eastAsia="de-D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457F51" w:rsidRPr="00457F51" w:rsidTr="00A5436C">
        <w:trPr>
          <w:trHeight w:val="126"/>
          <w:jc w:val="center"/>
        </w:trPr>
        <w:tc>
          <w:tcPr>
            <w:tcW w:w="10452" w:type="dxa"/>
            <w:tcBorders>
              <w:top w:val="single" w:sz="4" w:space="0" w:color="auto"/>
              <w:left w:val="single" w:sz="4" w:space="0" w:color="auto"/>
              <w:bottom w:val="single" w:sz="4" w:space="0" w:color="auto"/>
              <w:right w:val="single" w:sz="4" w:space="0" w:color="auto"/>
            </w:tcBorders>
          </w:tcPr>
          <w:p w:rsidR="00457F51" w:rsidRPr="00457F51" w:rsidRDefault="00457F51" w:rsidP="00457F51">
            <w:pPr>
              <w:keepNext/>
              <w:spacing w:after="120"/>
              <w:jc w:val="both"/>
              <w:rPr>
                <w:rFonts w:ascii="Arial" w:hAnsi="Arial" w:cs="Arial"/>
                <w:b/>
                <w:i/>
                <w:sz w:val="20"/>
                <w:szCs w:val="20"/>
              </w:rPr>
            </w:pPr>
            <w:bookmarkStart w:id="4" w:name="_Hlk139466454"/>
            <w:r w:rsidRPr="00457F51">
              <w:rPr>
                <w:rFonts w:ascii="Arial" w:hAnsi="Arial" w:cs="Arial"/>
                <w:b/>
                <w:i/>
                <w:sz w:val="20"/>
                <w:szCs w:val="20"/>
              </w:rPr>
              <w:t>Angabe zu Insolvenzverfahren und Liquidation</w:t>
            </w:r>
          </w:p>
          <w:p w:rsidR="00457F51" w:rsidRPr="00457F51" w:rsidRDefault="00457F51" w:rsidP="00E93160">
            <w:pPr>
              <w:keepNext/>
              <w:spacing w:after="120"/>
              <w:ind w:left="40" w:hanging="40"/>
              <w:jc w:val="both"/>
              <w:rPr>
                <w:rFonts w:ascii="Arial" w:hAnsi="Arial" w:cs="Arial"/>
                <w:sz w:val="20"/>
                <w:szCs w:val="20"/>
              </w:rPr>
            </w:pPr>
            <w:r w:rsidRPr="00457F51">
              <w:rPr>
                <w:rFonts w:ascii="Arial" w:hAnsi="Arial" w:cs="Arial"/>
                <w:sz w:val="20"/>
                <w:szCs w:val="20"/>
              </w:rPr>
              <w:t xml:space="preserve">Ich erkläre, dass </w:t>
            </w:r>
            <w:r w:rsidRPr="00457F51">
              <w:rPr>
                <w:rFonts w:ascii="Arial" w:hAnsi="Arial" w:cs="Arial"/>
                <w:b/>
                <w:sz w:val="20"/>
                <w:szCs w:val="20"/>
                <w:u w:val="single"/>
              </w:rPr>
              <w:t>kein</w:t>
            </w:r>
            <w:r w:rsidRPr="00457F51">
              <w:rPr>
                <w:rFonts w:ascii="Arial" w:hAnsi="Arial" w:cs="Arial"/>
                <w:sz w:val="20"/>
                <w:szCs w:val="20"/>
              </w:rPr>
              <w:t xml:space="preserve"> </w:t>
            </w:r>
            <w:r w:rsidRPr="00457F51">
              <w:rPr>
                <w:rFonts w:ascii="Arial" w:hAnsi="Arial" w:cs="Arial"/>
                <w:b/>
                <w:sz w:val="20"/>
                <w:szCs w:val="20"/>
                <w:u w:val="single"/>
              </w:rPr>
              <w:t>Insolvenzverfahren</w:t>
            </w:r>
            <w:r w:rsidRPr="00457F51">
              <w:rPr>
                <w:rFonts w:ascii="Arial" w:hAnsi="Arial" w:cs="Arial"/>
                <w:sz w:val="20"/>
                <w:szCs w:val="20"/>
              </w:rPr>
              <w:t xml:space="preserve"> oder ein vergleichbares gesetzlich geregeltes Verfahren beantragt oder eröffnet, ein Antrag auf Eröffnung nicht mangels Masse abgelehnt wurde und sich </w:t>
            </w:r>
            <w:r w:rsidR="00FF6205">
              <w:rPr>
                <w:rFonts w:ascii="Arial" w:hAnsi="Arial" w:cs="Arial"/>
                <w:sz w:val="20"/>
                <w:szCs w:val="20"/>
              </w:rPr>
              <w:t>das</w:t>
            </w:r>
            <w:r w:rsidRPr="00457F51">
              <w:rPr>
                <w:rFonts w:ascii="Arial" w:hAnsi="Arial" w:cs="Arial"/>
                <w:sz w:val="20"/>
                <w:szCs w:val="20"/>
              </w:rPr>
              <w:t xml:space="preserve"> Unternehmen nicht in Liquidation befindet.</w:t>
            </w:r>
            <w:r w:rsidR="00E93160">
              <w:rPr>
                <w:rFonts w:ascii="Arial" w:hAnsi="Arial" w:cs="Arial"/>
                <w:sz w:val="20"/>
                <w:szCs w:val="20"/>
              </w:rPr>
              <w:t xml:space="preserve"> </w:t>
            </w:r>
          </w:p>
        </w:tc>
      </w:tr>
      <w:bookmarkEnd w:id="4"/>
    </w:tbl>
    <w:p w:rsidR="00457F51" w:rsidRDefault="00457F51" w:rsidP="00264913">
      <w:pPr>
        <w:autoSpaceDE w:val="0"/>
        <w:autoSpaceDN w:val="0"/>
        <w:adjustRightInd w:val="0"/>
        <w:spacing w:after="0" w:line="360" w:lineRule="auto"/>
        <w:rPr>
          <w:rFonts w:ascii="Arial" w:hAnsi="Arial" w:cs="Arial"/>
          <w:sz w:val="16"/>
          <w:szCs w:val="16"/>
          <w:lang w:eastAsia="de-D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E93160" w:rsidRPr="00457F51" w:rsidTr="00C13D8D">
        <w:trPr>
          <w:trHeight w:val="126"/>
          <w:jc w:val="center"/>
        </w:trPr>
        <w:tc>
          <w:tcPr>
            <w:tcW w:w="10452" w:type="dxa"/>
            <w:tcBorders>
              <w:top w:val="single" w:sz="4" w:space="0" w:color="auto"/>
              <w:left w:val="single" w:sz="4" w:space="0" w:color="auto"/>
              <w:bottom w:val="single" w:sz="4" w:space="0" w:color="auto"/>
              <w:right w:val="single" w:sz="4" w:space="0" w:color="auto"/>
            </w:tcBorders>
          </w:tcPr>
          <w:p w:rsidR="00E93160" w:rsidRDefault="00E93160" w:rsidP="00E93160">
            <w:pPr>
              <w:keepNext/>
              <w:spacing w:after="120"/>
              <w:ind w:left="40" w:hanging="40"/>
              <w:jc w:val="both"/>
              <w:rPr>
                <w:rFonts w:ascii="Arial" w:hAnsi="Arial" w:cs="Arial"/>
                <w:b/>
                <w:i/>
                <w:sz w:val="20"/>
                <w:szCs w:val="20"/>
              </w:rPr>
            </w:pPr>
            <w:r>
              <w:rPr>
                <w:rFonts w:ascii="Arial" w:hAnsi="Arial" w:cs="Arial"/>
                <w:b/>
                <w:i/>
                <w:sz w:val="20"/>
                <w:szCs w:val="20"/>
              </w:rPr>
              <w:t>Erläuterungen falls einer der oben genannten Punkte doch vorliegt:</w:t>
            </w:r>
          </w:p>
          <w:p w:rsidR="00E93160" w:rsidRPr="00BD45EB" w:rsidRDefault="00E93160" w:rsidP="00E93160">
            <w:pPr>
              <w:widowControl w:val="0"/>
              <w:spacing w:after="120"/>
              <w:rPr>
                <w:rFonts w:ascii="Arial" w:hAnsi="Arial" w:cs="Arial"/>
                <w:b/>
                <w:sz w:val="16"/>
                <w:szCs w:val="16"/>
              </w:rPr>
            </w:pPr>
            <w:r w:rsidRPr="00BD45EB">
              <w:rPr>
                <w:rFonts w:ascii="Arial" w:hAnsi="Arial" w:cs="Arial"/>
                <w:b/>
                <w:sz w:val="20"/>
                <w:szCs w:val="20"/>
              </w:rPr>
              <w:fldChar w:fldCharType="begin">
                <w:ffData>
                  <w:name w:val="Text3"/>
                  <w:enabled/>
                  <w:calcOnExit w:val="0"/>
                  <w:textInput/>
                </w:ffData>
              </w:fldChar>
            </w:r>
            <w:r w:rsidRPr="00BD45EB">
              <w:rPr>
                <w:rFonts w:ascii="Arial" w:hAnsi="Arial" w:cs="Arial"/>
                <w:b/>
                <w:sz w:val="20"/>
                <w:szCs w:val="20"/>
              </w:rPr>
              <w:instrText xml:space="preserve"> FORMTEXT </w:instrText>
            </w:r>
            <w:r w:rsidRPr="00BD45EB">
              <w:rPr>
                <w:rFonts w:ascii="Arial" w:hAnsi="Arial" w:cs="Arial"/>
                <w:b/>
                <w:sz w:val="20"/>
                <w:szCs w:val="20"/>
              </w:rPr>
            </w:r>
            <w:r w:rsidRPr="00BD45EB">
              <w:rPr>
                <w:rFonts w:ascii="Arial" w:hAnsi="Arial" w:cs="Arial"/>
                <w:b/>
                <w:sz w:val="20"/>
                <w:szCs w:val="20"/>
              </w:rPr>
              <w:fldChar w:fldCharType="separate"/>
            </w:r>
            <w:r w:rsidRPr="00BD45EB">
              <w:rPr>
                <w:rFonts w:ascii="Arial" w:hAnsi="Arial" w:cs="Arial"/>
                <w:b/>
                <w:noProof/>
                <w:sz w:val="20"/>
                <w:szCs w:val="20"/>
              </w:rPr>
              <w:t> </w:t>
            </w:r>
            <w:r w:rsidRPr="00BD45EB">
              <w:rPr>
                <w:rFonts w:ascii="Arial" w:hAnsi="Arial" w:cs="Arial"/>
                <w:b/>
                <w:noProof/>
                <w:sz w:val="20"/>
                <w:szCs w:val="20"/>
              </w:rPr>
              <w:t> </w:t>
            </w:r>
            <w:r w:rsidRPr="00BD45EB">
              <w:rPr>
                <w:rFonts w:ascii="Arial" w:hAnsi="Arial" w:cs="Arial"/>
                <w:b/>
                <w:noProof/>
                <w:sz w:val="20"/>
                <w:szCs w:val="20"/>
              </w:rPr>
              <w:t> </w:t>
            </w:r>
            <w:r w:rsidRPr="00BD45EB">
              <w:rPr>
                <w:rFonts w:ascii="Arial" w:hAnsi="Arial" w:cs="Arial"/>
                <w:b/>
                <w:noProof/>
                <w:sz w:val="20"/>
                <w:szCs w:val="20"/>
              </w:rPr>
              <w:t> </w:t>
            </w:r>
            <w:r w:rsidRPr="00BD45EB">
              <w:rPr>
                <w:rFonts w:ascii="Arial" w:hAnsi="Arial" w:cs="Arial"/>
                <w:b/>
                <w:noProof/>
                <w:sz w:val="20"/>
                <w:szCs w:val="20"/>
              </w:rPr>
              <w:t> </w:t>
            </w:r>
            <w:r w:rsidRPr="00BD45EB">
              <w:rPr>
                <w:rFonts w:ascii="Arial" w:hAnsi="Arial" w:cs="Arial"/>
                <w:b/>
                <w:sz w:val="20"/>
                <w:szCs w:val="20"/>
              </w:rPr>
              <w:fldChar w:fldCharType="end"/>
            </w:r>
          </w:p>
          <w:p w:rsidR="00E93160" w:rsidRPr="00457F51" w:rsidRDefault="00E93160" w:rsidP="00E93160">
            <w:pPr>
              <w:keepNext/>
              <w:spacing w:after="120"/>
              <w:jc w:val="both"/>
              <w:rPr>
                <w:rFonts w:ascii="Arial" w:hAnsi="Arial" w:cs="Arial"/>
                <w:sz w:val="20"/>
                <w:szCs w:val="20"/>
              </w:rPr>
            </w:pPr>
          </w:p>
        </w:tc>
      </w:tr>
    </w:tbl>
    <w:p w:rsidR="00E93160" w:rsidRDefault="00E93160" w:rsidP="00264913">
      <w:pPr>
        <w:autoSpaceDE w:val="0"/>
        <w:autoSpaceDN w:val="0"/>
        <w:adjustRightInd w:val="0"/>
        <w:spacing w:after="0" w:line="360" w:lineRule="auto"/>
        <w:rPr>
          <w:rFonts w:ascii="Arial" w:hAnsi="Arial" w:cs="Arial"/>
          <w:sz w:val="16"/>
          <w:szCs w:val="16"/>
          <w:lang w:eastAsia="de-DE"/>
        </w:rPr>
      </w:pPr>
    </w:p>
    <w:p w:rsidR="00E93160" w:rsidRPr="00696A3C" w:rsidRDefault="00E93160" w:rsidP="00264913">
      <w:pPr>
        <w:autoSpaceDE w:val="0"/>
        <w:autoSpaceDN w:val="0"/>
        <w:adjustRightInd w:val="0"/>
        <w:spacing w:after="0" w:line="360" w:lineRule="auto"/>
        <w:rPr>
          <w:rFonts w:ascii="Arial" w:hAnsi="Arial" w:cs="Arial"/>
          <w:sz w:val="16"/>
          <w:szCs w:val="16"/>
          <w:lang w:eastAsia="de-D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457F51" w:rsidRPr="00761E31" w:rsidTr="00A5436C">
        <w:trPr>
          <w:trHeight w:val="1591"/>
          <w:jc w:val="center"/>
        </w:trPr>
        <w:tc>
          <w:tcPr>
            <w:tcW w:w="10452" w:type="dxa"/>
            <w:tcBorders>
              <w:top w:val="single" w:sz="4" w:space="0" w:color="auto"/>
              <w:left w:val="single" w:sz="4" w:space="0" w:color="auto"/>
              <w:bottom w:val="single" w:sz="4" w:space="0" w:color="auto"/>
              <w:right w:val="single" w:sz="4" w:space="0" w:color="auto"/>
            </w:tcBorders>
            <w:vAlign w:val="center"/>
          </w:tcPr>
          <w:p w:rsidR="00457F51" w:rsidRPr="00BD45EB" w:rsidRDefault="00FF6205" w:rsidP="00A5436C">
            <w:pPr>
              <w:widowControl w:val="0"/>
              <w:spacing w:after="120"/>
              <w:jc w:val="center"/>
              <w:rPr>
                <w:rFonts w:ascii="Arial" w:hAnsi="Arial" w:cs="Arial"/>
                <w:b/>
                <w:sz w:val="16"/>
                <w:szCs w:val="16"/>
              </w:rPr>
            </w:pPr>
            <w:r>
              <w:rPr>
                <w:rFonts w:ascii="Arial" w:hAnsi="Arial" w:cs="Arial"/>
                <w:b/>
                <w:noProof/>
                <w:sz w:val="20"/>
                <w:szCs w:val="20"/>
              </w:rPr>
              <w:drawing>
                <wp:inline distT="0" distB="0" distL="0" distR="0" wp14:anchorId="40201745">
                  <wp:extent cx="182880" cy="182880"/>
                  <wp:effectExtent l="0" t="0" r="762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pic:spPr>
                      </pic:pic>
                    </a:graphicData>
                  </a:graphic>
                </wp:inline>
              </w:drawing>
            </w:r>
            <w:r w:rsidR="00457F51" w:rsidRPr="00BD45EB">
              <w:rPr>
                <w:rFonts w:ascii="Arial" w:hAnsi="Arial" w:cs="Arial"/>
                <w:b/>
                <w:sz w:val="20"/>
                <w:szCs w:val="20"/>
              </w:rPr>
              <w:fldChar w:fldCharType="begin">
                <w:ffData>
                  <w:name w:val="Text3"/>
                  <w:enabled/>
                  <w:calcOnExit w:val="0"/>
                  <w:textInput/>
                </w:ffData>
              </w:fldChar>
            </w:r>
            <w:r w:rsidR="00457F51" w:rsidRPr="00BD45EB">
              <w:rPr>
                <w:rFonts w:ascii="Arial" w:hAnsi="Arial" w:cs="Arial"/>
                <w:b/>
                <w:sz w:val="20"/>
                <w:szCs w:val="20"/>
              </w:rPr>
              <w:instrText xml:space="preserve"> FORMTEXT </w:instrText>
            </w:r>
            <w:r w:rsidR="00457F51" w:rsidRPr="00BD45EB">
              <w:rPr>
                <w:rFonts w:ascii="Arial" w:hAnsi="Arial" w:cs="Arial"/>
                <w:b/>
                <w:sz w:val="20"/>
                <w:szCs w:val="20"/>
              </w:rPr>
            </w:r>
            <w:r w:rsidR="00457F51" w:rsidRPr="00BD45EB">
              <w:rPr>
                <w:rFonts w:ascii="Arial" w:hAnsi="Arial" w:cs="Arial"/>
                <w:b/>
                <w:sz w:val="20"/>
                <w:szCs w:val="20"/>
              </w:rPr>
              <w:fldChar w:fldCharType="separate"/>
            </w:r>
            <w:r w:rsidR="00457F51" w:rsidRPr="00BD45EB">
              <w:rPr>
                <w:rFonts w:ascii="Arial" w:hAnsi="Arial" w:cs="Arial"/>
                <w:b/>
                <w:noProof/>
                <w:sz w:val="20"/>
                <w:szCs w:val="20"/>
              </w:rPr>
              <w:t> </w:t>
            </w:r>
            <w:r w:rsidR="00457F51" w:rsidRPr="00BD45EB">
              <w:rPr>
                <w:rFonts w:ascii="Arial" w:hAnsi="Arial" w:cs="Arial"/>
                <w:b/>
                <w:noProof/>
                <w:sz w:val="20"/>
                <w:szCs w:val="20"/>
              </w:rPr>
              <w:t> </w:t>
            </w:r>
            <w:r w:rsidR="00457F51" w:rsidRPr="00BD45EB">
              <w:rPr>
                <w:rFonts w:ascii="Arial" w:hAnsi="Arial" w:cs="Arial"/>
                <w:b/>
                <w:noProof/>
                <w:sz w:val="20"/>
                <w:szCs w:val="20"/>
              </w:rPr>
              <w:t> </w:t>
            </w:r>
            <w:r w:rsidR="00457F51" w:rsidRPr="00BD45EB">
              <w:rPr>
                <w:rFonts w:ascii="Arial" w:hAnsi="Arial" w:cs="Arial"/>
                <w:b/>
                <w:noProof/>
                <w:sz w:val="20"/>
                <w:szCs w:val="20"/>
              </w:rPr>
              <w:t> </w:t>
            </w:r>
            <w:r w:rsidR="00457F51" w:rsidRPr="00BD45EB">
              <w:rPr>
                <w:rFonts w:ascii="Arial" w:hAnsi="Arial" w:cs="Arial"/>
                <w:b/>
                <w:noProof/>
                <w:sz w:val="20"/>
                <w:szCs w:val="20"/>
              </w:rPr>
              <w:t> </w:t>
            </w:r>
            <w:r w:rsidR="00457F51" w:rsidRPr="00BD45EB">
              <w:rPr>
                <w:rFonts w:ascii="Arial" w:hAnsi="Arial" w:cs="Arial"/>
                <w:b/>
                <w:sz w:val="20"/>
                <w:szCs w:val="20"/>
              </w:rPr>
              <w:fldChar w:fldCharType="end"/>
            </w:r>
          </w:p>
          <w:p w:rsidR="00457F51" w:rsidRPr="00761E31" w:rsidRDefault="00457F51" w:rsidP="00FF6205">
            <w:pPr>
              <w:widowControl w:val="0"/>
              <w:spacing w:line="240" w:lineRule="auto"/>
              <w:jc w:val="both"/>
              <w:rPr>
                <w:rFonts w:ascii="Arial" w:hAnsi="Arial" w:cs="Arial"/>
                <w:sz w:val="20"/>
                <w:szCs w:val="20"/>
              </w:rPr>
            </w:pPr>
            <w:r w:rsidRPr="00FF6205">
              <w:rPr>
                <w:rFonts w:ascii="Arial" w:hAnsi="Arial" w:cs="Arial"/>
                <w:sz w:val="20"/>
                <w:szCs w:val="20"/>
              </w:rPr>
              <w:t xml:space="preserve">bei </w:t>
            </w:r>
            <w:r w:rsidRPr="00FF6205">
              <w:rPr>
                <w:rFonts w:ascii="Arial" w:hAnsi="Arial" w:cs="Arial"/>
                <w:b/>
                <w:sz w:val="20"/>
                <w:szCs w:val="20"/>
              </w:rPr>
              <w:t>elektronischen Verfahren</w:t>
            </w:r>
            <w:r w:rsidRPr="00FF6205">
              <w:rPr>
                <w:rFonts w:ascii="Arial" w:hAnsi="Arial" w:cs="Arial"/>
                <w:sz w:val="20"/>
                <w:szCs w:val="20"/>
              </w:rPr>
              <w:t xml:space="preserve"> </w:t>
            </w:r>
            <w:r w:rsidRPr="00FF6205">
              <w:rPr>
                <w:rFonts w:ascii="Arial" w:hAnsi="Arial" w:cs="Arial"/>
                <w:sz w:val="20"/>
                <w:szCs w:val="20"/>
              </w:rPr>
              <w:sym w:font="Wingdings" w:char="F0E0"/>
            </w:r>
            <w:r w:rsidRPr="00FF6205">
              <w:rPr>
                <w:rFonts w:ascii="Arial" w:hAnsi="Arial" w:cs="Arial"/>
                <w:sz w:val="20"/>
                <w:szCs w:val="20"/>
              </w:rPr>
              <w:t xml:space="preserve"> Name der natürlichen Person, die die Erklärung abgibt in </w:t>
            </w:r>
            <w:r w:rsidRPr="00FF6205">
              <w:rPr>
                <w:rFonts w:ascii="Arial" w:hAnsi="Arial" w:cs="Arial"/>
                <w:b/>
                <w:sz w:val="20"/>
                <w:szCs w:val="20"/>
              </w:rPr>
              <w:t>Textform</w:t>
            </w:r>
            <w:r w:rsidRPr="00FF6205">
              <w:rPr>
                <w:rFonts w:ascii="Arial" w:hAnsi="Arial" w:cs="Arial"/>
                <w:sz w:val="20"/>
                <w:szCs w:val="20"/>
              </w:rPr>
              <w:t xml:space="preserve">, </w:t>
            </w:r>
            <w:r w:rsidR="00FF6205">
              <w:rPr>
                <w:rFonts w:ascii="Arial" w:hAnsi="Arial" w:cs="Arial"/>
                <w:sz w:val="20"/>
                <w:szCs w:val="20"/>
              </w:rPr>
              <w:br/>
            </w:r>
            <w:r w:rsidRPr="00FF6205">
              <w:rPr>
                <w:rFonts w:ascii="Arial" w:hAnsi="Arial" w:cs="Arial"/>
                <w:sz w:val="20"/>
                <w:szCs w:val="20"/>
              </w:rPr>
              <w:t xml:space="preserve">bei </w:t>
            </w:r>
            <w:r w:rsidRPr="00FF6205">
              <w:rPr>
                <w:rFonts w:ascii="Arial" w:hAnsi="Arial" w:cs="Arial"/>
                <w:b/>
                <w:sz w:val="20"/>
                <w:szCs w:val="20"/>
              </w:rPr>
              <w:t>schriftlichen Verfahren</w:t>
            </w:r>
            <w:r w:rsidRPr="00FF6205">
              <w:rPr>
                <w:rFonts w:ascii="Arial" w:hAnsi="Arial" w:cs="Arial"/>
                <w:sz w:val="20"/>
                <w:szCs w:val="20"/>
              </w:rPr>
              <w:t xml:space="preserve"> </w:t>
            </w:r>
            <w:r w:rsidRPr="00FF6205">
              <w:rPr>
                <w:rFonts w:ascii="Arial" w:hAnsi="Arial" w:cs="Arial"/>
                <w:sz w:val="20"/>
                <w:szCs w:val="20"/>
              </w:rPr>
              <w:sym w:font="Wingdings" w:char="F0E0"/>
            </w:r>
            <w:r w:rsidRPr="00FF6205">
              <w:rPr>
                <w:rFonts w:ascii="Arial" w:hAnsi="Arial" w:cs="Arial"/>
                <w:sz w:val="20"/>
                <w:szCs w:val="20"/>
              </w:rPr>
              <w:t xml:space="preserve"> Unterschrift im </w:t>
            </w:r>
            <w:r w:rsidRPr="00FF6205">
              <w:rPr>
                <w:rFonts w:ascii="Arial" w:hAnsi="Arial" w:cs="Arial"/>
                <w:b/>
                <w:sz w:val="20"/>
                <w:szCs w:val="20"/>
              </w:rPr>
              <w:t>Original</w:t>
            </w:r>
            <w:r w:rsidRPr="00FF6205">
              <w:rPr>
                <w:rStyle w:val="Funotenzeichen"/>
                <w:rFonts w:ascii="Arial" w:hAnsi="Arial" w:cs="Arial"/>
                <w:sz w:val="20"/>
                <w:szCs w:val="20"/>
              </w:rPr>
              <w:footnoteReference w:id="1"/>
            </w:r>
          </w:p>
        </w:tc>
      </w:tr>
    </w:tbl>
    <w:p w:rsidR="00457F51" w:rsidRDefault="00457F51" w:rsidP="00264913">
      <w:pPr>
        <w:autoSpaceDE w:val="0"/>
        <w:autoSpaceDN w:val="0"/>
        <w:adjustRightInd w:val="0"/>
        <w:spacing w:after="0" w:line="360" w:lineRule="auto"/>
        <w:rPr>
          <w:rFonts w:ascii="Arial" w:hAnsi="Arial" w:cs="Arial"/>
          <w:lang w:eastAsia="de-DE"/>
        </w:rPr>
      </w:pPr>
    </w:p>
    <w:p w:rsidR="00322DBB" w:rsidRDefault="00322DBB" w:rsidP="00264913">
      <w:pPr>
        <w:autoSpaceDE w:val="0"/>
        <w:autoSpaceDN w:val="0"/>
        <w:adjustRightInd w:val="0"/>
        <w:spacing w:after="0" w:line="360" w:lineRule="auto"/>
        <w:rPr>
          <w:rFonts w:ascii="Arial" w:hAnsi="Arial" w:cs="Arial"/>
          <w:lang w:eastAsia="de-DE"/>
        </w:rPr>
      </w:pPr>
    </w:p>
    <w:p w:rsidR="00E93160" w:rsidRDefault="00E93160" w:rsidP="00264913">
      <w:pPr>
        <w:autoSpaceDE w:val="0"/>
        <w:autoSpaceDN w:val="0"/>
        <w:adjustRightInd w:val="0"/>
        <w:spacing w:after="0" w:line="360" w:lineRule="auto"/>
        <w:rPr>
          <w:rFonts w:ascii="Arial" w:hAnsi="Arial" w:cs="Arial"/>
          <w:lang w:eastAsia="de-DE"/>
        </w:rPr>
      </w:pPr>
    </w:p>
    <w:p w:rsidR="00696A3C" w:rsidRPr="00696A3C" w:rsidRDefault="00696A3C" w:rsidP="00696A3C">
      <w:pPr>
        <w:spacing w:after="0" w:line="240" w:lineRule="auto"/>
        <w:jc w:val="both"/>
        <w:rPr>
          <w:rFonts w:ascii="Arial" w:eastAsia="Times New Roman" w:hAnsi="Arial" w:cs="Arial"/>
          <w:b/>
          <w:sz w:val="20"/>
          <w:szCs w:val="20"/>
          <w:u w:val="single"/>
          <w:lang w:eastAsia="de-DE"/>
        </w:rPr>
      </w:pPr>
      <w:bookmarkStart w:id="5" w:name="_Hlk139466870"/>
      <w:r w:rsidRPr="00696A3C">
        <w:rPr>
          <w:rFonts w:ascii="Arial" w:eastAsia="Times New Roman" w:hAnsi="Arial" w:cs="Arial"/>
          <w:b/>
          <w:sz w:val="20"/>
          <w:szCs w:val="20"/>
          <w:u w:val="single"/>
          <w:lang w:eastAsia="de-DE"/>
        </w:rPr>
        <w:lastRenderedPageBreak/>
        <w:t>Gesetz gegen Wettbewerbsbeschränkungen (GWB)</w:t>
      </w:r>
    </w:p>
    <w:p w:rsidR="00696A3C" w:rsidRPr="00696A3C" w:rsidRDefault="00696A3C" w:rsidP="00696A3C">
      <w:pPr>
        <w:spacing w:after="0" w:line="240" w:lineRule="auto"/>
        <w:jc w:val="both"/>
        <w:rPr>
          <w:rFonts w:ascii="Arial" w:eastAsia="Times New Roman" w:hAnsi="Arial" w:cs="Arial"/>
          <w:b/>
          <w:sz w:val="20"/>
          <w:szCs w:val="20"/>
          <w:u w:val="single"/>
          <w:lang w:eastAsia="de-DE"/>
        </w:rPr>
      </w:pPr>
    </w:p>
    <w:p w:rsidR="00696A3C" w:rsidRPr="00696A3C" w:rsidRDefault="00696A3C" w:rsidP="00696A3C">
      <w:pPr>
        <w:spacing w:after="0" w:line="240" w:lineRule="auto"/>
        <w:jc w:val="both"/>
        <w:rPr>
          <w:rFonts w:ascii="Arial" w:eastAsia="Times New Roman" w:hAnsi="Arial" w:cs="Arial"/>
          <w:b/>
          <w:sz w:val="20"/>
          <w:szCs w:val="20"/>
          <w:lang w:eastAsia="de-DE"/>
        </w:rPr>
      </w:pPr>
      <w:r w:rsidRPr="00696A3C">
        <w:rPr>
          <w:rFonts w:ascii="Arial" w:eastAsia="Times New Roman" w:hAnsi="Arial" w:cs="Arial"/>
          <w:b/>
          <w:sz w:val="20"/>
          <w:szCs w:val="20"/>
          <w:lang w:eastAsia="de-DE"/>
        </w:rPr>
        <w:t>§ 123 Zwingende Ausschlussgründe</w:t>
      </w:r>
    </w:p>
    <w:p w:rsidR="00696A3C" w:rsidRPr="00696A3C" w:rsidRDefault="00696A3C" w:rsidP="00696A3C">
      <w:pPr>
        <w:spacing w:after="0" w:line="240" w:lineRule="auto"/>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(1) Öffentliche Auftraggeber schließen ein Unternehmen zu jedem Zeitpunkt des Vergabeverfahrens von der Teilnahme aus, wenn sie Kenntnis davon haben, dass eine Person, deren Verhalten nach Absatz 3 dem Unternehmen zuzurechnen ist, rechtskräftig verurteilt oder gegen das Unternehmen eine Geldbuße nach § 30 des Gesetzes über Ordnungswidrigkeiten rechtskräftig festgesetzt worden ist wegen einer Straftat nach:</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 129 des Strafgesetzbuchs (Bildung krimineller Vereinigungen), § 129a des Strafgesetzbuchs (Bildung terroristischer Vereinigungen) oder § 129b des Strafgesetzbuchs (Kriminelle und terroristische Vereinigungen im Ausland),</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 261 des Strafgesetzbuchs (Geldwäsche),</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 263 des Strafgesetzbuchs (Betrug), soweit sich die Straftat gegen den Haushalt der Europäischen Union oder gegen Haushalte richtet, die von der Europäischen Union oder in ihrem Auftrag verwaltet werden,</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 264 des Strafgesetzbuchs (Subventionsbetrug), soweit sich die Straftat gegen den Haushalt der Europäischen Union oder gegen Haushalte richtet, die von der Europäischen Union oder in ihrem Auftrag verwaltet werden,</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 299 des Strafgesetzbuchs (Bestechlichkeit und Bestechung im geschäftlichen Verkehr), §§ 299a und 299b des Strafgesetzbuchs (Bestechlichkeit und Bestechung im Gesundheitswesen),</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 108e des Strafgesetzbuchs (Bestechlichkeit und Bestechung von Mandatsträgern),</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den §§ 333 und 334 des Strafgesetzbuchs (Vorteilsgewährung und Bestechung), jeweils auch in Verbindung mit § 335a des Strafgesetzbuchs (Ausländische und internationale Bedienstete),</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Artikel 2 § 2 des Gesetzes zur Bekämpfung internationaler Bestechung (Bestechung ausländischer Abgeordneter im Zusammenhang mit internationalem Geschäftsverkehr) oder</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den §§ 232, 232a Absatz 1 bis 5, den §§ 232b bis 233a des Strafgesetzbuches (Menschenhandel, Zwangsprostitution, Zwangsarbeit, Ausbeutung der Arbeitskraft, Ausbeutung unter Ausnutzung einer Freiheitsberaubung).</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spacing w:after="0" w:line="240" w:lineRule="auto"/>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(2) Einer Verurteilung oder der Festsetzung einer Geldbuße im Sinne des Absatzes 1 stehen eine Verurteilung oder die Festsetzung einer Geldbuße nach den vergleichbaren Vorschriften anderer Staaten gleich.</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spacing w:after="0" w:line="240" w:lineRule="auto"/>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(3) Das Verhalten einer rechtskräftig verurteilten Person ist einem Unternehmen zuzurechnen, wenn diese Person als für die Leitung des Unternehmens Verantwortlicher gehandelt hat; dazu gehört auch die Überwachung der Geschäftsführung oder die sonstige Ausübung von Kontrollbefugnissen in leitender Stellung.</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spacing w:after="0" w:line="240" w:lineRule="auto"/>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(4) Öffentliche Auftraggeber schließen ein Unternehmen zu jedem Zeitpunkt des Vergabeverfahrens von der Teilnahme an einem Vergabeverfahren aus, wenn</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numPr>
          <w:ilvl w:val="0"/>
          <w:numId w:val="11"/>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das Unternehmen seinen Verpflichtungen zur Zahlung von Steuern, Abgaben oder Beiträgen zur Sozialversicherung nicht nachgekommen ist und dies durch eine rechtskräftige Gerichts- oder bestandskräftige Verwaltungsentscheidung festgestellt wurde oder</w:t>
      </w:r>
    </w:p>
    <w:p w:rsidR="00696A3C" w:rsidRPr="00696A3C" w:rsidRDefault="00696A3C" w:rsidP="00696A3C">
      <w:pPr>
        <w:numPr>
          <w:ilvl w:val="0"/>
          <w:numId w:val="11"/>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die öffentlichen Auftraggeber auf sonstige geeignete Weise die Verletzung einer Verpflichtung nach Nummer 1 nachweisen können.</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spacing w:after="0" w:line="240" w:lineRule="auto"/>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Satz 1 ist nicht anzuwenden, wenn das Unternehmen seinen Verpflichtungen dadurch nachgekommen ist, dass es die Zahlung vorgenommen oder sich zur Zahlung der Steuern, Abgaben und Beiträge zur Sozialversicherung einschließlich Zinsen, Säumnis- und Strafzuschlägen verpflichtet hat.</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spacing w:after="0" w:line="240" w:lineRule="auto"/>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(5) Von einem Ausschluss nach Absatz 1 kann abgesehen werden, wenn dies aus zwingenden Gründen des öffentlichen Interesses geboten ist. Von einem Ausschluss nach Absatz 4 Satz 1 kann abgesehen werden, wenn dies aus zwingenden Gründen des öffentlichen Interesses geboten ist oder ein Ausschluss offensichtlich unverhältnismäßig wäre. § 125 bleibt unberührt.</w:t>
      </w:r>
    </w:p>
    <w:p w:rsidR="00696A3C" w:rsidRPr="00696A3C" w:rsidRDefault="00696A3C" w:rsidP="00696A3C">
      <w:pPr>
        <w:spacing w:after="0" w:line="240" w:lineRule="auto"/>
        <w:rPr>
          <w:rFonts w:ascii="Arial" w:eastAsia="Times New Roman" w:hAnsi="Arial" w:cs="Arial"/>
          <w:sz w:val="18"/>
          <w:szCs w:val="18"/>
          <w:lang w:eastAsia="de-DE"/>
        </w:rPr>
      </w:pPr>
    </w:p>
    <w:p w:rsidR="00696A3C" w:rsidRPr="00696A3C" w:rsidRDefault="00696A3C" w:rsidP="00696A3C">
      <w:pPr>
        <w:spacing w:after="0" w:line="240" w:lineRule="auto"/>
        <w:rPr>
          <w:rFonts w:ascii="Arial" w:eastAsia="Times New Roman" w:hAnsi="Arial" w:cs="Arial"/>
          <w:b/>
          <w:sz w:val="20"/>
          <w:szCs w:val="20"/>
          <w:lang w:eastAsia="de-DE"/>
        </w:rPr>
      </w:pPr>
      <w:r w:rsidRPr="00696A3C">
        <w:rPr>
          <w:rFonts w:ascii="Arial" w:eastAsia="Times New Roman" w:hAnsi="Arial" w:cs="Arial"/>
          <w:b/>
          <w:sz w:val="20"/>
          <w:szCs w:val="20"/>
          <w:lang w:eastAsia="de-DE"/>
        </w:rPr>
        <w:t>§ 124 Fakultative Ausschlussgründe</w:t>
      </w:r>
    </w:p>
    <w:p w:rsidR="00696A3C" w:rsidRPr="00696A3C" w:rsidRDefault="00696A3C" w:rsidP="00696A3C">
      <w:pPr>
        <w:spacing w:after="0" w:line="240" w:lineRule="auto"/>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(1) Öffentliche Auftraggeber können unter Berücksichtigung des Grundsatzes der Verhältnismäßigkeit ein Unternehmen zu jedem Zeitpunkt des Vergabeverfahrens von der Teilnahme an einem Vergabeverfahren ausschließen, wenn</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lastRenderedPageBreak/>
        <w:t>das Unternehmen bei der Ausführung öffentlicher Aufträge nachweislich gegen geltende umwelt-, sozial- oder arbeitsrechtliche Verpflichtungen verstoßen hat,</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das Unternehmen im Rahmen der beruflichen Tätigkeit nachweislich eine schwere Verfehlung begangen hat, durch die die Integrität des Unternehmens infrage gestellt wird; § 123 Absatz 3 ist entsprechend anzuwenden,</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der öffentliche Auftraggeber über hinreichende Anhaltspunkte dafür verfügt, dass das Unternehmen mit anderen Unternehmen Vereinbarungen getroffen oder Verhaltensweisen aufeinander abgestimmt hat, die eine Verhinderung, Einschränkung oder Verfälschung des Wettbewerbs bezwecken oder bewirken,</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eine Wettbewerbsverzerrung daraus resultiert, dass das Unternehmen bereits in die Vorbereitung des Vergabeverfahrens einbezogen war, und diese Wettbewerbsverzerrung nicht durch andere, weniger einschneidende Maßnahmen beseitigt werden kann,</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das Unternehmen in Bezug auf Ausschlussgründe oder Eignungskriterien eine schwerwiegende Täuschung begangen oder Auskünfte zurückgehalten hat oder nicht in der Lage ist, die erforderlichen Nachweise zu übermitteln, oder</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das Unternehmen</w:t>
      </w:r>
    </w:p>
    <w:p w:rsidR="00696A3C" w:rsidRPr="00696A3C" w:rsidRDefault="00696A3C" w:rsidP="00696A3C">
      <w:pPr>
        <w:numPr>
          <w:ilvl w:val="1"/>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versucht hat, die Entscheidungsfindung des öffentlichen Auftraggebers in unzulässiger Weise zu beeinflussen,</w:t>
      </w:r>
    </w:p>
    <w:p w:rsidR="00696A3C" w:rsidRPr="00696A3C" w:rsidRDefault="00696A3C" w:rsidP="00696A3C">
      <w:pPr>
        <w:numPr>
          <w:ilvl w:val="1"/>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versucht hat, vertrauliche Informationen zu erhalten, durch die es unzulässige Vorteile beim Vergabeverfahren erlangen könnte, oder</w:t>
      </w:r>
    </w:p>
    <w:p w:rsidR="00696A3C" w:rsidRPr="00696A3C" w:rsidRDefault="00696A3C" w:rsidP="00696A3C">
      <w:pPr>
        <w:numPr>
          <w:ilvl w:val="1"/>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fahrlässig oder vorsätzlich irreführende Informationen übermittelt hat, die die Vergabeentscheidung des öffentlichen Auftraggebers erheblich beeinflussen könnten, oder versucht hat, solche Informationen zu übermitteln.</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pBdr>
          <w:bottom w:val="single" w:sz="4" w:space="1" w:color="auto"/>
        </w:pBdr>
        <w:spacing w:after="0" w:line="240" w:lineRule="auto"/>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(2) § 21 des Arbeitnehmer-Entsendegesetzes, § 98c des Aufenthaltsgesetzes, § 19 des Mindestlohngesetzes, § 21 des Schwarzarbeitsbekämpfungsgesetzes und § 22 des Lieferkettensorgfaltspflichtengesetzes vom 16. Juli 2021 (BGBl. I S. 2959) bleiben unberührt.</w:t>
      </w:r>
    </w:p>
    <w:p w:rsidR="00696A3C" w:rsidRPr="00696A3C" w:rsidRDefault="00696A3C" w:rsidP="00696A3C">
      <w:pPr>
        <w:pBdr>
          <w:bottom w:val="single" w:sz="4" w:space="1" w:color="auto"/>
        </w:pBdr>
        <w:spacing w:after="0" w:line="240" w:lineRule="auto"/>
        <w:jc w:val="both"/>
        <w:rPr>
          <w:rFonts w:ascii="Arial" w:eastAsia="Times New Roman" w:hAnsi="Arial" w:cs="Arial"/>
          <w:sz w:val="12"/>
          <w:szCs w:val="12"/>
          <w:lang w:eastAsia="de-DE"/>
        </w:rPr>
      </w:pPr>
    </w:p>
    <w:p w:rsidR="00696A3C" w:rsidRPr="00696A3C" w:rsidRDefault="00696A3C" w:rsidP="00696A3C">
      <w:pPr>
        <w:spacing w:after="0" w:line="240" w:lineRule="auto"/>
        <w:jc w:val="both"/>
        <w:rPr>
          <w:rFonts w:ascii="Arial" w:eastAsia="Times New Roman" w:hAnsi="Arial" w:cs="Arial"/>
          <w:sz w:val="12"/>
          <w:szCs w:val="12"/>
          <w:lang w:eastAsia="de-DE"/>
        </w:rPr>
      </w:pPr>
    </w:p>
    <w:p w:rsidR="00696A3C" w:rsidRPr="00696A3C" w:rsidRDefault="00696A3C" w:rsidP="00696A3C">
      <w:pPr>
        <w:spacing w:after="0" w:line="240" w:lineRule="auto"/>
        <w:jc w:val="both"/>
        <w:rPr>
          <w:rFonts w:ascii="Arial" w:eastAsia="Times New Roman" w:hAnsi="Arial" w:cs="Arial"/>
          <w:b/>
          <w:sz w:val="20"/>
          <w:szCs w:val="20"/>
          <w:u w:val="single"/>
          <w:lang w:eastAsia="de-DE"/>
        </w:rPr>
      </w:pPr>
      <w:r w:rsidRPr="00696A3C">
        <w:rPr>
          <w:rFonts w:ascii="Arial" w:eastAsia="Times New Roman" w:hAnsi="Arial" w:cs="Arial"/>
          <w:b/>
          <w:sz w:val="20"/>
          <w:szCs w:val="20"/>
          <w:u w:val="single"/>
          <w:lang w:eastAsia="de-DE"/>
        </w:rPr>
        <w:t>Gesetz über die unternehmerischen Sorgfaltspflichten zur Vermeidung von Menschenrechtsverletzungen in Lieferketten (Lieferkettensorgfaltspflichtengesetz - LkSG)</w:t>
      </w:r>
    </w:p>
    <w:p w:rsidR="00696A3C" w:rsidRPr="00696A3C" w:rsidRDefault="00696A3C" w:rsidP="00696A3C">
      <w:pPr>
        <w:spacing w:after="0" w:line="240" w:lineRule="auto"/>
        <w:jc w:val="both"/>
        <w:rPr>
          <w:rFonts w:ascii="Arial" w:eastAsia="Times New Roman" w:hAnsi="Arial" w:cs="Arial"/>
          <w:b/>
          <w:sz w:val="20"/>
          <w:szCs w:val="20"/>
          <w:lang w:eastAsia="de-DE"/>
        </w:rPr>
      </w:pPr>
    </w:p>
    <w:p w:rsidR="00696A3C" w:rsidRPr="00696A3C" w:rsidRDefault="00696A3C" w:rsidP="00696A3C">
      <w:pPr>
        <w:spacing w:after="0" w:line="240" w:lineRule="auto"/>
        <w:jc w:val="both"/>
        <w:rPr>
          <w:rFonts w:ascii="Arial" w:eastAsia="Times New Roman" w:hAnsi="Arial" w:cs="Arial"/>
          <w:b/>
          <w:sz w:val="20"/>
          <w:szCs w:val="20"/>
          <w:lang w:eastAsia="de-DE"/>
        </w:rPr>
      </w:pPr>
      <w:r w:rsidRPr="00696A3C">
        <w:rPr>
          <w:rFonts w:ascii="Arial" w:eastAsia="Times New Roman" w:hAnsi="Arial" w:cs="Arial"/>
          <w:b/>
          <w:sz w:val="20"/>
          <w:szCs w:val="20"/>
          <w:lang w:eastAsia="de-DE"/>
        </w:rPr>
        <w:t>§ 22 Ausschluss von der Vergabe öffentlicher Aufträge</w:t>
      </w:r>
    </w:p>
    <w:p w:rsidR="00696A3C" w:rsidRPr="00696A3C" w:rsidRDefault="00696A3C" w:rsidP="00696A3C">
      <w:pPr>
        <w:numPr>
          <w:ilvl w:val="0"/>
          <w:numId w:val="13"/>
        </w:numPr>
        <w:spacing w:after="0" w:line="240" w:lineRule="auto"/>
        <w:ind w:left="360"/>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Von der Teilnahme an einem Verfahren über die Vergabe eines Liefer-, Bau- oder Dienstleistungsauftrags der in den §§ 99 und 100 des Gesetzes gegen Wettbewerbsbeschränkungen genannten Auftraggeber sollen Unternehmen bis zur nachgewiesenen Selbstreinigung nach § 125 des Gesetzes gegen Wettbewerbsbeschränkungen ausgeschlossen werden, die wegen eines rechtskräftig festgestellten Verstoßes nach § 24 Absatz 1 mit einer Geldbuße nach Maßgabe von Absatz 2 belegt worden sind. Der Ausschluss nach Satz 1 darf nur innerhalb eines angemessenen Zeitraums von bis zu drei Jahren erfolgen.</w:t>
      </w:r>
    </w:p>
    <w:p w:rsidR="00696A3C" w:rsidRPr="00696A3C" w:rsidRDefault="00696A3C" w:rsidP="00696A3C">
      <w:pPr>
        <w:numPr>
          <w:ilvl w:val="0"/>
          <w:numId w:val="13"/>
        </w:numPr>
        <w:spacing w:after="0" w:line="240" w:lineRule="auto"/>
        <w:ind w:left="360"/>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Ein Ausschluss nach Absatz 1 setzt einen rechtskräftig festgestellten Verstoß mit einer Geldbuße von wenigstens einhundertfünfundsiebzigtausend Euro voraus. Abweichend von Satz 1 wird</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numPr>
          <w:ilvl w:val="0"/>
          <w:numId w:val="14"/>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in den Fällen des § 24 Absatz 2 Satz 2 in Verbindung mit § 24 Absatz 2 Satz 1 Nummer 2 ein rechtskräftig festgestellter Verstoß mit einer Geldbuße von wenigstens eine Million fünfhunderttausend €,</w:t>
      </w:r>
    </w:p>
    <w:p w:rsidR="00696A3C" w:rsidRPr="00696A3C" w:rsidRDefault="00696A3C" w:rsidP="00696A3C">
      <w:pPr>
        <w:numPr>
          <w:ilvl w:val="0"/>
          <w:numId w:val="14"/>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in den Fällen des § 24 Absatz 2 Satz 2 in Verbindung mit § 24 Absatz 2 Satz 1 Nummer 1 ein rechtskräftig festgestellter Verstoß mit einer Geldbuße von wenigstens zwei Millionen Euro und</w:t>
      </w:r>
    </w:p>
    <w:p w:rsidR="00696A3C" w:rsidRPr="00696A3C" w:rsidRDefault="00696A3C" w:rsidP="00696A3C">
      <w:pPr>
        <w:numPr>
          <w:ilvl w:val="0"/>
          <w:numId w:val="14"/>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in den Fällen des § 24 Absatz 3 ein rechtskräftig festgestellter Verstoß mit einer Geldbuße von wenigstens 0,35 Prozent des durchschnittlichen Jahresumsatzes vorausgesetzt.</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264913">
      <w:pPr>
        <w:numPr>
          <w:ilvl w:val="0"/>
          <w:numId w:val="13"/>
        </w:numPr>
        <w:autoSpaceDE w:val="0"/>
        <w:autoSpaceDN w:val="0"/>
        <w:adjustRightInd w:val="0"/>
        <w:spacing w:after="0" w:line="360" w:lineRule="auto"/>
        <w:ind w:left="360"/>
        <w:contextualSpacing/>
        <w:jc w:val="both"/>
        <w:rPr>
          <w:rFonts w:ascii="Arial" w:hAnsi="Arial" w:cs="Arial"/>
          <w:lang w:eastAsia="de-DE"/>
        </w:rPr>
      </w:pPr>
      <w:r w:rsidRPr="00696A3C">
        <w:rPr>
          <w:rFonts w:ascii="Arial" w:eastAsia="Times New Roman" w:hAnsi="Arial" w:cs="Arial"/>
          <w:sz w:val="20"/>
          <w:szCs w:val="20"/>
          <w:lang w:eastAsia="de-DE"/>
        </w:rPr>
        <w:t>Vor der Entscheidung über den Ausschluss ist der Bewerber zu hören.</w:t>
      </w:r>
      <w:bookmarkEnd w:id="5"/>
    </w:p>
    <w:sectPr w:rsidR="00696A3C" w:rsidRPr="00696A3C" w:rsidSect="00457F51">
      <w:headerReference w:type="default" r:id="rId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2F88" w:rsidRDefault="00992F88" w:rsidP="00457F51">
      <w:pPr>
        <w:spacing w:after="0" w:line="240" w:lineRule="auto"/>
      </w:pPr>
      <w:r>
        <w:separator/>
      </w:r>
    </w:p>
  </w:endnote>
  <w:endnote w:type="continuationSeparator" w:id="0">
    <w:p w:rsidR="00992F88" w:rsidRDefault="00992F88" w:rsidP="00457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2F88" w:rsidRDefault="00992F88" w:rsidP="00457F51">
      <w:pPr>
        <w:spacing w:after="0" w:line="240" w:lineRule="auto"/>
      </w:pPr>
      <w:r>
        <w:separator/>
      </w:r>
    </w:p>
  </w:footnote>
  <w:footnote w:type="continuationSeparator" w:id="0">
    <w:p w:rsidR="00992F88" w:rsidRDefault="00992F88" w:rsidP="00457F51">
      <w:pPr>
        <w:spacing w:after="0" w:line="240" w:lineRule="auto"/>
      </w:pPr>
      <w:r>
        <w:continuationSeparator/>
      </w:r>
    </w:p>
  </w:footnote>
  <w:footnote w:id="1">
    <w:p w:rsidR="00457F51" w:rsidRPr="0018274B" w:rsidRDefault="00457F51" w:rsidP="00457F51">
      <w:pPr>
        <w:pStyle w:val="Funotentext"/>
        <w:rPr>
          <w:rFonts w:ascii="Arial" w:hAnsi="Arial" w:cs="Arial"/>
          <w:sz w:val="16"/>
          <w:szCs w:val="16"/>
        </w:rPr>
      </w:pPr>
      <w:r w:rsidRPr="0018274B">
        <w:rPr>
          <w:rStyle w:val="Funotenzeichen"/>
          <w:rFonts w:ascii="Arial" w:hAnsi="Arial" w:cs="Arial"/>
          <w:sz w:val="16"/>
          <w:szCs w:val="16"/>
        </w:rPr>
        <w:footnoteRef/>
      </w:r>
      <w:r w:rsidRPr="0018274B">
        <w:rPr>
          <w:rFonts w:ascii="Arial" w:hAnsi="Arial" w:cs="Arial"/>
          <w:sz w:val="16"/>
          <w:szCs w:val="16"/>
        </w:rPr>
        <w:t xml:space="preserve"> erforderlich bei Teilnahmeantrag oder</w:t>
      </w:r>
      <w:r>
        <w:rPr>
          <w:rFonts w:ascii="Arial" w:hAnsi="Arial" w:cs="Arial"/>
          <w:sz w:val="16"/>
          <w:szCs w:val="16"/>
        </w:rPr>
        <w:t xml:space="preserve"> Angebot, sofern</w:t>
      </w:r>
      <w:r w:rsidRPr="0018274B">
        <w:rPr>
          <w:rFonts w:ascii="Arial" w:hAnsi="Arial" w:cs="Arial"/>
          <w:sz w:val="16"/>
          <w:szCs w:val="16"/>
        </w:rPr>
        <w:t xml:space="preserve"> diese Eigenerklärung </w:t>
      </w:r>
      <w:r w:rsidRPr="0018274B">
        <w:rPr>
          <w:rFonts w:ascii="Arial" w:hAnsi="Arial" w:cs="Arial"/>
          <w:sz w:val="16"/>
          <w:szCs w:val="16"/>
          <w:u w:val="single"/>
        </w:rPr>
        <w:t>nicht</w:t>
      </w:r>
      <w:r w:rsidRPr="0018274B">
        <w:rPr>
          <w:rFonts w:ascii="Arial" w:hAnsi="Arial" w:cs="Arial"/>
          <w:sz w:val="16"/>
          <w:szCs w:val="16"/>
        </w:rPr>
        <w:t xml:space="preserve"> Bestandteil eines Angebotes 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7F51" w:rsidRPr="00457F51" w:rsidRDefault="00457F51" w:rsidP="00457F51">
    <w:pPr>
      <w:pStyle w:val="Kopfzeile"/>
      <w:jc w:val="right"/>
      <w:rPr>
        <w:rFonts w:ascii="Arial" w:hAnsi="Arial" w:cs="Arial"/>
        <w:sz w:val="16"/>
        <w:szCs w:val="16"/>
      </w:rPr>
    </w:pPr>
    <w:r>
      <w:t>NU-HBS</w:t>
    </w:r>
    <w:r>
      <w:br/>
    </w:r>
    <w:r w:rsidRPr="00570B19">
      <w:rPr>
        <w:rFonts w:ascii="Arial" w:hAnsi="Arial" w:cs="Arial"/>
        <w:sz w:val="16"/>
        <w:szCs w:val="16"/>
      </w:rPr>
      <w:t>(Eigenerklärung zur Eignung</w:t>
    </w:r>
    <w:r w:rsidR="00FF6205">
      <w:rPr>
        <w:rFonts w:ascii="Arial" w:hAnsi="Arial" w:cs="Arial"/>
        <w:sz w:val="16"/>
        <w:szCs w:val="16"/>
      </w:rPr>
      <w:t xml:space="preserve"> von Nachunternehmern</w:t>
    </w:r>
    <w:r w:rsidRPr="00570B19">
      <w:rPr>
        <w:rFonts w:ascii="Arial" w:hAnsi="Arial" w:cs="Arial"/>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12E5C"/>
    <w:multiLevelType w:val="hybridMultilevel"/>
    <w:tmpl w:val="924CD15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FB7DA9"/>
    <w:multiLevelType w:val="hybridMultilevel"/>
    <w:tmpl w:val="0B704A7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2642EB"/>
    <w:multiLevelType w:val="hybridMultilevel"/>
    <w:tmpl w:val="D3447BFC"/>
    <w:lvl w:ilvl="0" w:tplc="58A4FD6C">
      <w:start w:val="1"/>
      <w:numFmt w:val="decimal"/>
      <w:lvlText w:val="%1."/>
      <w:lvlJc w:val="left"/>
      <w:pPr>
        <w:ind w:left="465" w:hanging="46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9585308"/>
    <w:multiLevelType w:val="hybridMultilevel"/>
    <w:tmpl w:val="3B8497CE"/>
    <w:lvl w:ilvl="0" w:tplc="EE689380">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2F17C5"/>
    <w:multiLevelType w:val="hybridMultilevel"/>
    <w:tmpl w:val="8F4E262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2951815"/>
    <w:multiLevelType w:val="hybridMultilevel"/>
    <w:tmpl w:val="423671A0"/>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4B134D2D"/>
    <w:multiLevelType w:val="hybridMultilevel"/>
    <w:tmpl w:val="F0B4C31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0F75A6E"/>
    <w:multiLevelType w:val="hybridMultilevel"/>
    <w:tmpl w:val="EB7EC9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2803326"/>
    <w:multiLevelType w:val="hybridMultilevel"/>
    <w:tmpl w:val="150A843A"/>
    <w:lvl w:ilvl="0" w:tplc="DEA4D418">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D3513AC"/>
    <w:multiLevelType w:val="hybridMultilevel"/>
    <w:tmpl w:val="CDD274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7B2618F"/>
    <w:multiLevelType w:val="hybridMultilevel"/>
    <w:tmpl w:val="312A6F6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67BA179F"/>
    <w:multiLevelType w:val="hybridMultilevel"/>
    <w:tmpl w:val="DDD61D1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EA46794"/>
    <w:multiLevelType w:val="hybridMultilevel"/>
    <w:tmpl w:val="B8E6082C"/>
    <w:lvl w:ilvl="0" w:tplc="0407000F">
      <w:start w:val="1"/>
      <w:numFmt w:val="decimal"/>
      <w:lvlText w:val="%1."/>
      <w:lvlJc w:val="left"/>
      <w:pPr>
        <w:ind w:left="720" w:hanging="360"/>
      </w:pPr>
    </w:lvl>
    <w:lvl w:ilvl="1" w:tplc="0407000F">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9BB3F4A"/>
    <w:multiLevelType w:val="hybridMultilevel"/>
    <w:tmpl w:val="5E3817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6"/>
  </w:num>
  <w:num w:numId="4">
    <w:abstractNumId w:val="0"/>
  </w:num>
  <w:num w:numId="5">
    <w:abstractNumId w:val="4"/>
  </w:num>
  <w:num w:numId="6">
    <w:abstractNumId w:val="3"/>
  </w:num>
  <w:num w:numId="7">
    <w:abstractNumId w:val="8"/>
  </w:num>
  <w:num w:numId="8">
    <w:abstractNumId w:val="1"/>
  </w:num>
  <w:num w:numId="9">
    <w:abstractNumId w:val="13"/>
  </w:num>
  <w:num w:numId="10">
    <w:abstractNumId w:val="10"/>
  </w:num>
  <w:num w:numId="11">
    <w:abstractNumId w:val="2"/>
  </w:num>
  <w:num w:numId="12">
    <w:abstractNumId w:val="5"/>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ocumentProtection w:edit="forms" w:enforcement="1" w:cryptProviderType="rsaAES" w:cryptAlgorithmClass="hash" w:cryptAlgorithmType="typeAny" w:cryptAlgorithmSid="14" w:cryptSpinCount="100000" w:hash="KUgGYPU4D6gcP6WKbcAGSRkrYKChMNrhKVyDKsnVnNV9RIi8QBd6rD4SFCN3DdQcvIelP+4nt9wyQJJwsZbp6Q==" w:salt="uZRVH1QWTzXKp53XhPRumg=="/>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27B"/>
    <w:rsid w:val="000D427B"/>
    <w:rsid w:val="00264913"/>
    <w:rsid w:val="002E0705"/>
    <w:rsid w:val="00322DBB"/>
    <w:rsid w:val="003C207D"/>
    <w:rsid w:val="00457F51"/>
    <w:rsid w:val="005E3A8D"/>
    <w:rsid w:val="00696A3C"/>
    <w:rsid w:val="00746314"/>
    <w:rsid w:val="0076280C"/>
    <w:rsid w:val="007A47A0"/>
    <w:rsid w:val="008039C3"/>
    <w:rsid w:val="008B4D69"/>
    <w:rsid w:val="00992F88"/>
    <w:rsid w:val="00A5436C"/>
    <w:rsid w:val="00B97F96"/>
    <w:rsid w:val="00C13D8D"/>
    <w:rsid w:val="00E93160"/>
    <w:rsid w:val="00FF62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5579E4E"/>
  <w15:chartTrackingRefBased/>
  <w15:docId w15:val="{22567B92-37C0-42DC-A28C-D11AF97D3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93160"/>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64913"/>
    <w:pPr>
      <w:ind w:left="708"/>
    </w:pPr>
  </w:style>
  <w:style w:type="paragraph" w:styleId="Kopfzeile">
    <w:name w:val="header"/>
    <w:basedOn w:val="Standard"/>
    <w:link w:val="KopfzeileZchn"/>
    <w:unhideWhenUsed/>
    <w:rsid w:val="00457F51"/>
    <w:pPr>
      <w:tabs>
        <w:tab w:val="center" w:pos="4536"/>
        <w:tab w:val="right" w:pos="9072"/>
      </w:tabs>
    </w:pPr>
  </w:style>
  <w:style w:type="character" w:customStyle="1" w:styleId="KopfzeileZchn">
    <w:name w:val="Kopfzeile Zchn"/>
    <w:link w:val="Kopfzeile"/>
    <w:uiPriority w:val="99"/>
    <w:rsid w:val="00457F51"/>
    <w:rPr>
      <w:sz w:val="22"/>
      <w:szCs w:val="22"/>
      <w:lang w:eastAsia="en-US"/>
    </w:rPr>
  </w:style>
  <w:style w:type="paragraph" w:styleId="Fuzeile">
    <w:name w:val="footer"/>
    <w:basedOn w:val="Standard"/>
    <w:link w:val="FuzeileZchn"/>
    <w:uiPriority w:val="99"/>
    <w:unhideWhenUsed/>
    <w:rsid w:val="00457F51"/>
    <w:pPr>
      <w:tabs>
        <w:tab w:val="center" w:pos="4536"/>
        <w:tab w:val="right" w:pos="9072"/>
      </w:tabs>
    </w:pPr>
  </w:style>
  <w:style w:type="character" w:customStyle="1" w:styleId="FuzeileZchn">
    <w:name w:val="Fußzeile Zchn"/>
    <w:link w:val="Fuzeile"/>
    <w:uiPriority w:val="99"/>
    <w:rsid w:val="00457F51"/>
    <w:rPr>
      <w:sz w:val="22"/>
      <w:szCs w:val="22"/>
      <w:lang w:eastAsia="en-US"/>
    </w:rPr>
  </w:style>
  <w:style w:type="paragraph" w:styleId="Funotentext">
    <w:name w:val="footnote text"/>
    <w:basedOn w:val="Standard"/>
    <w:link w:val="FunotentextZchn"/>
    <w:semiHidden/>
    <w:rsid w:val="00457F51"/>
    <w:pPr>
      <w:spacing w:after="0" w:line="240" w:lineRule="auto"/>
    </w:pPr>
    <w:rPr>
      <w:rFonts w:ascii="Times New Roman" w:eastAsia="Times New Roman" w:hAnsi="Times New Roman"/>
      <w:sz w:val="20"/>
      <w:szCs w:val="20"/>
      <w:lang w:eastAsia="de-DE"/>
    </w:rPr>
  </w:style>
  <w:style w:type="character" w:customStyle="1" w:styleId="FunotentextZchn">
    <w:name w:val="Fußnotentext Zchn"/>
    <w:link w:val="Funotentext"/>
    <w:semiHidden/>
    <w:rsid w:val="00457F51"/>
    <w:rPr>
      <w:rFonts w:ascii="Times New Roman" w:eastAsia="Times New Roman" w:hAnsi="Times New Roman"/>
    </w:rPr>
  </w:style>
  <w:style w:type="character" w:styleId="Funotenzeichen">
    <w:name w:val="footnote reference"/>
    <w:semiHidden/>
    <w:rsid w:val="00457F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2E51D-6E82-4A11-9F87-6B127F863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1453</Words>
  <Characters>9155</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Stadt Halberstadt</Company>
  <LinksUpToDate>false</LinksUpToDate>
  <CharactersWithSpaces>10587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Siebert, Anke</dc:creator>
  <cp:keywords/>
  <dc:description/>
  <cp:lastModifiedBy>Siebert, Anke</cp:lastModifiedBy>
  <cp:revision>3</cp:revision>
  <dcterms:created xsi:type="dcterms:W3CDTF">2023-08-16T11:26:00Z</dcterms:created>
  <dcterms:modified xsi:type="dcterms:W3CDTF">2024-09-02T13:29:00Z</dcterms:modified>
</cp:coreProperties>
</file>